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14"/>
        <w:spacing w:lineRule="auto" w:line="240"/>
        <w:ind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114"/>
        <w:spacing w:lineRule="auto" w:line="240"/>
        <w:ind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jc w:val="right"/>
        <w:rPr>
          <w:b/>
          <w:b/>
          <w:spacing w:val="-2"/>
        </w:rPr>
      </w:pPr>
      <w:r>
        <w:rPr>
          <w:b/>
          <w:spacing w:val="-2"/>
        </w:rPr>
        <w:t>Утверждаю:</w:t>
      </w:r>
    </w:p>
    <w:p>
      <w:pPr>
        <w:pStyle w:val="Normal"/>
        <w:jc w:val="right"/>
        <w:rPr>
          <w:b/>
          <w:b/>
          <w:spacing w:val="-2"/>
        </w:rPr>
      </w:pPr>
      <w:r>
        <w:rPr>
          <w:b/>
          <w:spacing w:val="-2"/>
        </w:rPr>
        <w:t xml:space="preserve">Глава Администрации </w:t>
      </w:r>
    </w:p>
    <w:p>
      <w:pPr>
        <w:pStyle w:val="Normal"/>
        <w:jc w:val="right"/>
        <w:rPr/>
      </w:pPr>
      <w:r>
        <w:rPr>
          <w:b/>
          <w:spacing w:val="-2"/>
        </w:rPr>
        <w:t xml:space="preserve">Тарасовского сельского поселения </w:t>
      </w:r>
    </w:p>
    <w:p>
      <w:pPr>
        <w:pStyle w:val="Normal"/>
        <w:jc w:val="right"/>
        <w:rPr>
          <w:b/>
          <w:b/>
          <w:spacing w:val="-2"/>
        </w:rPr>
      </w:pPr>
      <w:r>
        <w:rPr>
          <w:b/>
          <w:spacing w:val="-2"/>
        </w:rPr>
      </w:r>
    </w:p>
    <w:p>
      <w:pPr>
        <w:pStyle w:val="Normal"/>
        <w:jc w:val="right"/>
        <w:rPr/>
      </w:pPr>
      <w:r>
        <w:rPr>
          <w:b/>
          <w:spacing w:val="-2"/>
        </w:rPr>
        <w:t xml:space="preserve">____________________ А.С. Лаврухин </w:t>
      </w:r>
    </w:p>
    <w:p>
      <w:pPr>
        <w:pStyle w:val="Normal"/>
        <w:jc w:val="right"/>
        <w:rPr/>
      </w:pPr>
      <w:r>
        <w:rPr>
          <w:b/>
          <w:spacing w:val="-2"/>
        </w:rPr>
        <w:t>«</w:t>
      </w:r>
      <w:r>
        <w:rPr>
          <w:b/>
          <w:spacing w:val="-2"/>
          <w:lang w:val="en-US"/>
        </w:rPr>
        <w:t xml:space="preserve">  04  </w:t>
      </w:r>
      <w:r>
        <w:rPr>
          <w:b/>
          <w:spacing w:val="-2"/>
        </w:rPr>
        <w:t xml:space="preserve">» апреля 2025 </w:t>
      </w:r>
    </w:p>
    <w:p>
      <w:pPr>
        <w:pStyle w:val="114"/>
        <w:spacing w:lineRule="auto" w:line="240"/>
        <w:ind w:hanging="0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114"/>
        <w:spacing w:lineRule="auto" w:line="240"/>
        <w:ind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114"/>
        <w:spacing w:lineRule="auto" w:line="240"/>
        <w:ind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114"/>
        <w:spacing w:lineRule="auto" w:line="240"/>
        <w:ind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114"/>
        <w:spacing w:lineRule="auto" w:line="240"/>
        <w:ind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114"/>
        <w:spacing w:lineRule="auto" w:line="240"/>
        <w:ind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114"/>
        <w:spacing w:lineRule="auto" w:line="240"/>
        <w:ind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114"/>
        <w:spacing w:lineRule="auto" w:line="240"/>
        <w:ind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114"/>
        <w:spacing w:lineRule="auto" w:line="240"/>
        <w:ind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114"/>
        <w:spacing w:lineRule="auto" w:line="240"/>
        <w:ind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114"/>
        <w:spacing w:lineRule="auto" w:line="240"/>
        <w:ind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114"/>
        <w:spacing w:lineRule="auto" w:line="240"/>
        <w:ind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114"/>
        <w:spacing w:lineRule="auto" w:line="240"/>
        <w:ind w:hanging="0"/>
        <w:jc w:val="center"/>
        <w:rPr>
          <w:rFonts w:ascii="Times New Roman" w:hAnsi="Times New Roman"/>
          <w:b/>
          <w:b/>
        </w:rPr>
      </w:pPr>
      <w:r>
        <w:rPr>
          <w:rFonts w:ascii="Times New Roman" w:hAnsi="Times New Roman"/>
          <w:b/>
        </w:rPr>
      </w:r>
    </w:p>
    <w:p>
      <w:pPr>
        <w:pStyle w:val="Normal"/>
        <w:jc w:val="center"/>
        <w:rPr/>
      </w:pPr>
      <w:r>
        <mc:AlternateContent>
          <mc:Choice Requires="wps">
            <w:drawing>
              <wp:anchor behindDoc="0" distT="0" distB="0" distL="0" distR="0" simplePos="0" locked="0" layoutInCell="1" allowOverlap="1" relativeHeight="2" wp14:anchorId="3D620B9B">
                <wp:simplePos x="0" y="0"/>
                <wp:positionH relativeFrom="column">
                  <wp:posOffset>6920865</wp:posOffset>
                </wp:positionH>
                <wp:positionV relativeFrom="paragraph">
                  <wp:posOffset>3037840</wp:posOffset>
                </wp:positionV>
                <wp:extent cx="5715" cy="5715"/>
                <wp:effectExtent l="0" t="0" r="0" b="0"/>
                <wp:wrapNone/>
                <wp:docPr id="1" name="Прямоугольник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" cy="5040"/>
                        </a:xfrm>
                        <a:prstGeom prst="rect">
                          <a:avLst/>
                        </a:prstGeom>
                        <a:noFill/>
                        <a:ln w="122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1" stroked="f" style="position:absolute;margin-left:544.95pt;margin-top:239.2pt;width:0.35pt;height:0.35pt" wp14:anchorId="3D620B9B">
                <w10:wrap type="none"/>
                <v:fill o:detectmouseclick="t" on="false"/>
                <v:stroke color="#3465a4" weight="12240" joinstyle="round" endcap="flat"/>
              </v:rect>
            </w:pict>
          </mc:Fallback>
        </mc:AlternateContent>
      </w:r>
      <w:r>
        <w:rPr/>
        <w:t>ИНФОРМАЦИОННОЕ СООБЩЕНИЕ</w:t>
      </w:r>
    </w:p>
    <w:p>
      <w:pPr>
        <w:pStyle w:val="Normal"/>
        <w:ind w:right="-80" w:hanging="0"/>
        <w:jc w:val="center"/>
        <w:rPr/>
      </w:pPr>
      <w:r>
        <w:rPr>
          <w:b/>
        </w:rPr>
        <w:t xml:space="preserve">о проведении открытого аукциона на право заключения договора на размещение </w:t>
      </w:r>
    </w:p>
    <w:p>
      <w:pPr>
        <w:pStyle w:val="Normal"/>
        <w:ind w:right="-80" w:hanging="0"/>
        <w:jc w:val="center"/>
        <w:rPr/>
      </w:pPr>
      <w:r>
        <w:rPr>
          <w:b/>
        </w:rPr>
        <w:t>нестационарного торгового объекта</w:t>
      </w:r>
    </w:p>
    <w:p>
      <w:pPr>
        <w:pStyle w:val="Normal"/>
        <w:ind w:right="-8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right="-80" w:hanging="0"/>
        <w:jc w:val="center"/>
        <w:rPr>
          <w:b/>
          <w:b/>
        </w:rPr>
      </w:pPr>
      <w:r>
        <w:rPr>
          <w:b/>
        </w:rPr>
      </w:r>
    </w:p>
    <w:p>
      <w:pPr>
        <w:pStyle w:val="312"/>
        <w:spacing w:lineRule="auto" w:line="240"/>
        <w:ind w:hanging="0"/>
        <w:jc w:val="center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jc w:val="center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jc w:val="center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jc w:val="center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jc w:val="center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jc w:val="center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jc w:val="center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jc w:val="center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jc w:val="center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jc w:val="center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jc w:val="center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jc w:val="center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ind w:hanging="0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ind w:hanging="0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ind w:hanging="0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ind w:hanging="0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ind w:hanging="0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ind w:hanging="0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ind w:hanging="0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ind w:hanging="0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jc w:val="center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jc w:val="center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jc w:val="center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jc w:val="center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jc w:val="center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jc w:val="center"/>
        <w:rPr>
          <w:b/>
          <w:b/>
          <w:color w:val="FF0000"/>
          <w:sz w:val="24"/>
        </w:rPr>
      </w:pPr>
      <w:r>
        <w:rPr>
          <w:b/>
          <w:color w:val="FF0000"/>
          <w:sz w:val="24"/>
        </w:rPr>
      </w:r>
    </w:p>
    <w:p>
      <w:pPr>
        <w:pStyle w:val="312"/>
        <w:spacing w:lineRule="auto" w:line="240"/>
        <w:ind w:hanging="0"/>
        <w:jc w:val="center"/>
        <w:rPr/>
      </w:pPr>
      <w:r>
        <w:rPr>
          <w:b/>
          <w:sz w:val="24"/>
        </w:rPr>
        <w:t>2025г.</w:t>
      </w:r>
    </w:p>
    <w:p>
      <w:pPr>
        <w:pStyle w:val="312"/>
        <w:spacing w:lineRule="auto" w:line="240"/>
        <w:ind w:hanging="0"/>
        <w:jc w:val="center"/>
        <w:rPr>
          <w:sz w:val="28"/>
        </w:rPr>
      </w:pPr>
      <w:r>
        <w:rPr>
          <w:sz w:val="28"/>
        </w:rPr>
        <mc:AlternateContent>
          <mc:Choice Requires="wps">
            <w:drawing>
              <wp:anchor behindDoc="0" distT="0" distB="0" distL="0" distR="0" simplePos="0" locked="0" layoutInCell="1" allowOverlap="1" relativeHeight="3" wp14:anchorId="18AD2818">
                <wp:simplePos x="0" y="0"/>
                <wp:positionH relativeFrom="column">
                  <wp:posOffset>6920865</wp:posOffset>
                </wp:positionH>
                <wp:positionV relativeFrom="paragraph">
                  <wp:posOffset>3037840</wp:posOffset>
                </wp:positionV>
                <wp:extent cx="5715" cy="5715"/>
                <wp:effectExtent l="0" t="0" r="0" b="0"/>
                <wp:wrapNone/>
                <wp:docPr id="2" name="Прямоугольник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" cy="5040"/>
                        </a:xfrm>
                        <a:prstGeom prst="rect">
                          <a:avLst/>
                        </a:prstGeom>
                        <a:noFill/>
                        <a:ln w="1224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Прямоугольник 2" stroked="f" style="position:absolute;margin-left:544.95pt;margin-top:239.2pt;width:0.35pt;height:0.35pt" wp14:anchorId="18AD2818">
                <w10:wrap type="none"/>
                <v:fill o:detectmouseclick="t" on="false"/>
                <v:stroke color="#3465a4" weight="12240" joinstyle="round" endcap="flat"/>
              </v:rect>
            </w:pict>
          </mc:Fallback>
        </mc:AlternateContent>
      </w:r>
    </w:p>
    <w:p>
      <w:pPr>
        <w:pStyle w:val="Normal"/>
        <w:ind w:left="-720" w:hanging="0"/>
        <w:jc w:val="center"/>
        <w:rPr>
          <w:b/>
          <w:b/>
          <w:sz w:val="22"/>
        </w:rPr>
      </w:pPr>
      <w:r>
        <w:rPr>
          <w:b/>
          <w:sz w:val="22"/>
        </w:rPr>
      </w:r>
    </w:p>
    <w:p>
      <w:pPr>
        <w:pStyle w:val="Normal"/>
        <w:ind w:left="-720" w:hanging="0"/>
        <w:jc w:val="center"/>
        <w:rPr>
          <w:b/>
          <w:b/>
          <w:sz w:val="22"/>
        </w:rPr>
      </w:pPr>
      <w:r>
        <w:rPr>
          <w:b/>
          <w:sz w:val="22"/>
        </w:rPr>
      </w:r>
    </w:p>
    <w:tbl>
      <w:tblPr>
        <w:tblW w:w="10478" w:type="dxa"/>
        <w:jc w:val="left"/>
        <w:tblInd w:w="-34" w:type="dxa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95"/>
        <w:gridCol w:w="2485"/>
        <w:gridCol w:w="7398"/>
      </w:tblGrid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 xml:space="preserve">№ </w:t>
            </w:r>
            <w:r>
              <w:rPr>
                <w:sz w:val="22"/>
              </w:rPr>
              <w:t>п/п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Форма торгов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Аукцион в электронной форме</w:t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Наименование, место нахождения, почтовый адрес и адрес электронной почты, номер контактного телефона организатора аукциона в электронной форме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2"/>
              </w:rPr>
              <w:t>Администрация Тарасовского сельского поселения Тарасовского района  Ростовской области, юридический адрес:</w:t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</w:rPr>
              <w:t>346050, Ростовская область, Тарасовский район, п.Тарасовский, ул.Ленина, д.79</w:t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</w:rPr>
              <w:t>Адрес электронной почты: sp37391@don</w:t>
            </w:r>
            <w:r>
              <w:rPr>
                <w:sz w:val="22"/>
                <w:lang w:val="en-US"/>
              </w:rPr>
              <w:t>land</w:t>
            </w:r>
            <w:r>
              <w:rPr>
                <w:sz w:val="22"/>
              </w:rPr>
              <w:t>.ru</w:t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</w:rPr>
              <w:t>Номер контактного телефона: (86386)32-6-06.</w:t>
            </w:r>
          </w:p>
        </w:tc>
      </w:tr>
      <w:tr>
        <w:trPr>
          <w:trHeight w:val="1773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  <w:t>2.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  <w:t>Наименование органа местного самоуправления принявшего решение о проведении аукциона в электронной форме, реквизиты указанного решения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/>
            </w:pPr>
            <w:r>
              <w:rPr>
                <w:sz w:val="22"/>
              </w:rPr>
              <w:t xml:space="preserve">Постановление Администрации Тарасовского сельского поселения Тарасовского района  Ростовской области </w:t>
            </w:r>
            <w:r>
              <w:rPr>
                <w:sz w:val="22"/>
                <w:highlight w:val="white"/>
              </w:rPr>
              <w:t xml:space="preserve">№ 47 от  04.04.2025г. </w:t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3.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 xml:space="preserve">Оператор проведения аукциона в электронной форме 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36"/>
              <w:jc w:val="both"/>
              <w:rPr/>
            </w:pPr>
            <w:r>
              <w:rPr>
                <w:sz w:val="22"/>
              </w:rPr>
              <w:t>Общество с ограниченной ответственностью «РТС-тендер»</w:t>
            </w:r>
          </w:p>
          <w:p>
            <w:pPr>
              <w:pStyle w:val="Normal"/>
              <w:ind w:firstLine="36"/>
              <w:jc w:val="both"/>
              <w:rPr/>
            </w:pPr>
            <w:r>
              <w:rPr>
                <w:sz w:val="22"/>
              </w:rPr>
              <w:t>Место нахождения: 121151, город Москва, набережная Тараса Шевченко, дом 23А, 25 этаж, помещение 1.</w:t>
            </w:r>
          </w:p>
          <w:p>
            <w:pPr>
              <w:pStyle w:val="Normal"/>
              <w:ind w:firstLine="36"/>
              <w:jc w:val="both"/>
              <w:rPr/>
            </w:pPr>
            <w:r>
              <w:rPr>
                <w:sz w:val="22"/>
              </w:rPr>
              <w:t>Адрес электронной площадки в информационно-телекоммуникационной сети "Интернет": www.rts-tender.ru</w:t>
            </w:r>
          </w:p>
          <w:p>
            <w:pPr>
              <w:pStyle w:val="Normal"/>
              <w:ind w:firstLine="36"/>
              <w:jc w:val="both"/>
              <w:rPr/>
            </w:pPr>
            <w:r>
              <w:rPr>
                <w:sz w:val="22"/>
              </w:rPr>
              <w:t>Адрес электронной почты: iInfo@rts-tender.ru (для вопросов покупателей о работе на площадке по имущественным торгам)</w:t>
            </w:r>
          </w:p>
          <w:p>
            <w:pPr>
              <w:pStyle w:val="Normal"/>
              <w:ind w:firstLine="36"/>
              <w:jc w:val="both"/>
              <w:rPr/>
            </w:pPr>
            <w:r>
              <w:rPr>
                <w:sz w:val="22"/>
              </w:rPr>
              <w:t>Телефон: 7 (499) 653-77-00</w:t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4.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Размещение информации о торгах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2"/>
              </w:rPr>
              <w:t xml:space="preserve">Официальный сайт Российской Федерации </w:t>
            </w:r>
            <w:hyperlink r:id="rId2">
              <w:r>
                <w:rPr>
                  <w:rStyle w:val="ListLabel2"/>
                  <w:color w:val="0000FF"/>
                  <w:sz w:val="22"/>
                  <w:u w:val="single"/>
                </w:rPr>
                <w:t>www.torgi.gov.ru</w:t>
              </w:r>
            </w:hyperlink>
            <w:r>
              <w:rPr>
                <w:sz w:val="22"/>
              </w:rPr>
              <w:t>, официальный сайт Администрации Тарасовского сельского поселения Тарасовского района  Ростовской области  http://tarasovskaya-adm.ru/</w:t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5.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b/>
                <w:b/>
                <w:sz w:val="22"/>
              </w:rPr>
            </w:pPr>
            <w:r>
              <w:rPr>
                <w:sz w:val="22"/>
              </w:rPr>
              <w:t xml:space="preserve">Предмет аукциона в электронной форме 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2"/>
              </w:rPr>
              <w:t>Лот № 1</w:t>
            </w:r>
            <w:r>
              <w:rPr>
                <w:sz w:val="22"/>
              </w:rPr>
              <w:t xml:space="preserve"> – Право на заключение договора на размещение нестационарного (мобильного) торгового объекта площадью 8,0 кв. м., расположенного по адресу: Ростовская область, Тарасовский район, п.Тарасовский, ул.Кирова, напротив дома № 17, в соответствии со схемой размещения нестационарных торговых объектов.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2"/>
              </w:rPr>
              <w:t>Лот № 2</w:t>
            </w:r>
            <w:r>
              <w:rPr>
                <w:sz w:val="22"/>
              </w:rPr>
              <w:t xml:space="preserve"> – Право на заключение договора на размещение нестационарного торгового объекта площадью 6,0 кв. м., расположенного по адресу: Ростовская область, Тарасовский район, п.Тарасовский, ул.Ленина, б/н, в соответствии со схемой размещения нестационарных торговых объектов.</w:t>
            </w:r>
          </w:p>
          <w:p>
            <w:pPr>
              <w:pStyle w:val="Normal"/>
              <w:jc w:val="both"/>
              <w:rPr/>
            </w:pPr>
            <w:r>
              <w:rPr>
                <w:b/>
                <w:sz w:val="22"/>
              </w:rPr>
              <w:t>Лот № 3</w:t>
            </w:r>
            <w:r>
              <w:rPr>
                <w:sz w:val="22"/>
              </w:rPr>
              <w:t xml:space="preserve"> – Право на заключение договора на размещение </w:t>
            </w:r>
            <w:bookmarkStart w:id="0" w:name="__DdeLink__2260_537567977"/>
            <w:r>
              <w:rPr>
                <w:sz w:val="22"/>
              </w:rPr>
              <w:t>нестационарного торгового объекта площадью 6,0 кв. м., расположенного по адресу: Ростовская область, Тарасовский район, п.Тарасовский, ул.Островского, 67а, в соответствии со схемой размещения нестационарных торговых объектов.</w:t>
            </w:r>
            <w:bookmarkEnd w:id="0"/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5.1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  <w:t>Обременения земельного участка и особые условия проведения аукциона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  <w:t>Не установлены</w:t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5.2.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2"/>
              </w:rPr>
              <w:t>Вид приобретаемого права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80" w:leader="none"/>
              </w:tabs>
              <w:jc w:val="both"/>
              <w:rPr/>
            </w:pPr>
            <w:r>
              <w:rPr>
                <w:sz w:val="22"/>
              </w:rPr>
              <w:t>Право на размещение нестационарного торгового объекта</w:t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5.3.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2"/>
              </w:rPr>
              <w:t>Целевое назначение государственного или муниципального имущества, права на которое передаются по договору</w:t>
            </w:r>
          </w:p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80" w:leader="none"/>
              </w:tabs>
              <w:jc w:val="both"/>
              <w:rPr>
                <w:rFonts w:ascii="Times New Roman" w:hAnsi="Times New Roman" w:eastAsia="NSimSun" w:cs="Arial"/>
                <w:color w:val="000000"/>
                <w:kern w:val="0"/>
                <w:sz w:val="22"/>
                <w:szCs w:val="20"/>
                <w:lang w:val="ru-RU" w:eastAsia="zh-CN" w:bidi="hi-IN"/>
              </w:rPr>
            </w:pPr>
            <w:r>
              <w:rPr>
                <w:rFonts w:eastAsia="NSimSun" w:cs="Arial"/>
                <w:color w:val="000000"/>
                <w:kern w:val="0"/>
                <w:sz w:val="22"/>
                <w:szCs w:val="20"/>
                <w:lang w:val="ru-RU" w:eastAsia="zh-CN" w:bidi="hi-IN"/>
              </w:rPr>
              <w:t>Осуществление торговой деятельности</w:t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5.4.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/>
            </w:pPr>
            <w:r>
              <w:rPr>
                <w:sz w:val="22"/>
              </w:rPr>
              <w:t>Начальная цена предмета аукциона в электронной форме (размер годовой арендной платы)</w:t>
            </w:r>
          </w:p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/>
            </w:pPr>
            <w:r>
              <w:rPr>
                <w:b/>
                <w:bCs/>
                <w:sz w:val="22"/>
              </w:rPr>
              <w:t>Лот № 1</w:t>
            </w:r>
            <w:r>
              <w:rPr>
                <w:sz w:val="22"/>
              </w:rPr>
              <w:t xml:space="preserve"> — 6755,00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(шесть тысяч семьсот пятьдесят пять ) рублей 00 коп.</w:t>
            </w:r>
          </w:p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/>
            </w:pPr>
            <w:r>
              <w:rPr>
                <w:b/>
                <w:bCs/>
                <w:sz w:val="22"/>
              </w:rPr>
              <w:t>Лот № 2</w:t>
            </w:r>
            <w:r>
              <w:rPr>
                <w:sz w:val="22"/>
              </w:rPr>
              <w:t xml:space="preserve"> — 5190,00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(пять тысяч сто девяносто) рублей 00 коп.</w:t>
            </w:r>
          </w:p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/>
            </w:pPr>
            <w:r>
              <w:rPr>
                <w:b/>
                <w:bCs/>
                <w:sz w:val="22"/>
              </w:rPr>
              <w:t>Лот № 3</w:t>
            </w:r>
            <w:r>
              <w:rPr>
                <w:sz w:val="22"/>
              </w:rPr>
              <w:t xml:space="preserve"> — 5190,00</w:t>
            </w:r>
            <w:r>
              <w:rPr>
                <w:b/>
                <w:sz w:val="22"/>
              </w:rPr>
              <w:t xml:space="preserve"> </w:t>
            </w:r>
            <w:r>
              <w:rPr>
                <w:sz w:val="22"/>
              </w:rPr>
              <w:t>(пять тысяч сто девяносто ) рублей 00 коп.</w:t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5.5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Шаг аукциона (величина повышения начальной цены предмета аукциона)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/>
            </w:pPr>
            <w:r>
              <w:rPr>
                <w:sz w:val="22"/>
              </w:rPr>
              <w:t xml:space="preserve">Составляет 5 % от начальной цены предмета аукциона: </w:t>
            </w:r>
          </w:p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/>
            </w:pPr>
            <w:r>
              <w:rPr>
                <w:b/>
                <w:bCs/>
                <w:sz w:val="22"/>
              </w:rPr>
              <w:t>Лот № 1</w:t>
            </w:r>
            <w:r>
              <w:rPr>
                <w:sz w:val="22"/>
              </w:rPr>
              <w:t xml:space="preserve"> — </w:t>
            </w:r>
            <w:r>
              <w:rPr>
                <w:rFonts w:eastAsia="NSimSun" w:cs="Arial"/>
                <w:color w:val="000000"/>
                <w:kern w:val="0"/>
                <w:sz w:val="22"/>
                <w:szCs w:val="20"/>
                <w:lang w:val="ru-RU" w:eastAsia="zh-CN" w:bidi="hi-IN"/>
              </w:rPr>
              <w:t>337,75</w:t>
            </w:r>
            <w:r>
              <w:rPr>
                <w:sz w:val="22"/>
              </w:rPr>
              <w:t xml:space="preserve"> (</w:t>
            </w:r>
            <w:r>
              <w:rPr>
                <w:rFonts w:eastAsia="NSimSun" w:cs="Arial"/>
                <w:color w:val="000000"/>
                <w:kern w:val="0"/>
                <w:sz w:val="22"/>
                <w:szCs w:val="20"/>
                <w:lang w:val="ru-RU" w:eastAsia="zh-CN" w:bidi="hi-IN"/>
              </w:rPr>
              <w:t>триста тридцать семь</w:t>
            </w:r>
            <w:r>
              <w:rPr>
                <w:sz w:val="22"/>
              </w:rPr>
              <w:t>) рублей 75 копеек.</w:t>
            </w:r>
          </w:p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/>
            </w:pPr>
            <w:r>
              <w:rPr>
                <w:b/>
                <w:bCs/>
                <w:sz w:val="22"/>
              </w:rPr>
              <w:t>Лот № 2</w:t>
            </w:r>
            <w:r>
              <w:rPr>
                <w:sz w:val="22"/>
              </w:rPr>
              <w:t xml:space="preserve"> — </w:t>
            </w:r>
            <w:r>
              <w:rPr>
                <w:rFonts w:eastAsia="NSimSun" w:cs="Arial"/>
                <w:color w:val="000000"/>
                <w:kern w:val="0"/>
                <w:sz w:val="22"/>
                <w:szCs w:val="20"/>
                <w:lang w:val="ru-RU" w:eastAsia="zh-CN" w:bidi="hi-IN"/>
              </w:rPr>
              <w:t>259,50</w:t>
            </w:r>
            <w:bookmarkStart w:id="1" w:name="__DdeLink__1795_537567977"/>
            <w:r>
              <w:rPr>
                <w:sz w:val="22"/>
              </w:rPr>
              <w:t xml:space="preserve"> (</w:t>
            </w:r>
            <w:r>
              <w:rPr>
                <w:rFonts w:eastAsia="NSimSun" w:cs="Arial"/>
                <w:color w:val="000000"/>
                <w:kern w:val="0"/>
                <w:sz w:val="22"/>
                <w:szCs w:val="20"/>
                <w:lang w:val="ru-RU" w:eastAsia="zh-CN" w:bidi="hi-IN"/>
              </w:rPr>
              <w:t>двести пятьдесят девять</w:t>
            </w:r>
            <w:r>
              <w:rPr>
                <w:sz w:val="22"/>
              </w:rPr>
              <w:t>) рублей 50 копеек.</w:t>
            </w:r>
            <w:bookmarkEnd w:id="1"/>
          </w:p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/>
            </w:pPr>
            <w:r>
              <w:rPr>
                <w:b/>
                <w:bCs/>
                <w:sz w:val="22"/>
              </w:rPr>
              <w:t>Лот № 3</w:t>
            </w:r>
            <w:r>
              <w:rPr>
                <w:sz w:val="22"/>
              </w:rPr>
              <w:t xml:space="preserve"> -  </w:t>
            </w:r>
            <w:r>
              <w:rPr>
                <w:rFonts w:eastAsia="NSimSun" w:cs="Arial"/>
                <w:color w:val="000000"/>
                <w:kern w:val="0"/>
                <w:sz w:val="22"/>
                <w:szCs w:val="20"/>
                <w:lang w:val="ru-RU" w:eastAsia="zh-CN" w:bidi="hi-IN"/>
              </w:rPr>
              <w:t>259,50</w:t>
            </w:r>
            <w:r>
              <w:rPr>
                <w:sz w:val="22"/>
              </w:rPr>
              <w:t xml:space="preserve">  (</w:t>
            </w:r>
            <w:r>
              <w:rPr>
                <w:rFonts w:eastAsia="NSimSun" w:cs="Arial"/>
                <w:color w:val="000000"/>
                <w:kern w:val="0"/>
                <w:sz w:val="22"/>
                <w:szCs w:val="20"/>
                <w:lang w:val="ru-RU" w:eastAsia="zh-CN" w:bidi="hi-IN"/>
              </w:rPr>
              <w:t>двести пятьдесят девять</w:t>
            </w:r>
            <w:r>
              <w:rPr>
                <w:sz w:val="22"/>
              </w:rPr>
              <w:t>) рублей 50 копеек.</w:t>
            </w:r>
          </w:p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/>
            </w:pPr>
            <w:r>
              <w:rPr>
                <w:sz w:val="22"/>
              </w:rPr>
              <w:t>5.6.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Размер задатка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2"/>
              </w:rPr>
              <w:t>Составляет 80 % от начальной цены предмета аукциона</w:t>
            </w:r>
            <w:r>
              <w:rPr>
                <w:i/>
                <w:sz w:val="22"/>
              </w:rPr>
              <w:t xml:space="preserve"> </w:t>
            </w:r>
            <w:r>
              <w:rPr>
                <w:sz w:val="22"/>
              </w:rPr>
              <w:t>в электронной форме:</w:t>
            </w:r>
          </w:p>
          <w:p>
            <w:pPr>
              <w:pStyle w:val="Normal"/>
              <w:rPr/>
            </w:pPr>
            <w:r>
              <w:rPr>
                <w:b/>
                <w:bCs/>
                <w:sz w:val="22"/>
              </w:rPr>
              <w:t>Лот № 1</w:t>
            </w:r>
            <w:r>
              <w:rPr>
                <w:sz w:val="22"/>
              </w:rPr>
              <w:t xml:space="preserve"> — 5404,00 (пять тысяч четыреста четыре) рубля 00 коп.</w:t>
            </w:r>
          </w:p>
          <w:p>
            <w:pPr>
              <w:pStyle w:val="Normal"/>
              <w:rPr/>
            </w:pPr>
            <w:r>
              <w:rPr>
                <w:b/>
                <w:bCs/>
                <w:sz w:val="22"/>
              </w:rPr>
              <w:t xml:space="preserve">Лот № 2 </w:t>
            </w:r>
            <w:r>
              <w:rPr>
                <w:sz w:val="22"/>
              </w:rPr>
              <w:t>— 4152,00 (четыре тысячи сто пятьдесят два) рублей 00 коп.</w:t>
            </w:r>
          </w:p>
          <w:p>
            <w:pPr>
              <w:pStyle w:val="Normal"/>
              <w:rPr/>
            </w:pPr>
            <w:r>
              <w:rPr>
                <w:b/>
                <w:bCs/>
                <w:sz w:val="22"/>
              </w:rPr>
              <w:t>Лот № 3</w:t>
            </w:r>
            <w:r>
              <w:rPr>
                <w:sz w:val="22"/>
              </w:rPr>
              <w:t xml:space="preserve"> — 4152,00 ( четыре тысячи сто пятьдесят два) рублей 00 коп.</w:t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5.7.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Срок действия договора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2"/>
              </w:rPr>
              <w:t>7 лет</w:t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5.8.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Сроки и порядок оплаты по договору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  <w:t xml:space="preserve">Плата за размещение Объекта устанавливается в виде ежемесячных платежей равными частями и подлежит ежегодной индексации с учетом размера уровня инфляции, установленного в федеральном законе о федеральном бюджете на очередной финансовый год и плановый период и установленного на начало очередного финансового года </w:t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5.9.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Участники аукциона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  <w:highlight w:val="white"/>
              </w:rPr>
              <w:t>участниками аукциона могут являться только субъекты малого и среднего предпринимательства, физические лица, применяющие специальный налоговый режим "Налог на профессиональны</w:t>
            </w:r>
            <w:r>
              <w:rPr>
                <w:sz w:val="22"/>
              </w:rPr>
              <w:t>й доход", или организации, образующие инфраструктуру поддержки субъектов малого и среднего предпринимательства, имеющие право на поддержку органов государственной власти и органов местного самоуправления в соответствии с частями 3 и 5 статьи 14 Закона № 209-ФЗ, в случае проведения аукциона, участниками которого могут являться только субъекты малого и среднего предпринимательства, физические лица, применяющие специальный налоговый режим "Налог на профессиональный доход", или организации, образующие инфраструктуру поддержки субъектов малого и среднего предпринимательства, в соответствии с Законом № 209-ФЗ.</w:t>
            </w:r>
          </w:p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/>
            </w:pPr>
            <w:r>
              <w:rPr>
                <w:sz w:val="22"/>
              </w:rPr>
              <w:t>6.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77" w:leader="none"/>
              </w:tabs>
              <w:ind w:left="-61" w:hanging="0"/>
              <w:jc w:val="both"/>
              <w:rPr>
                <w:sz w:val="22"/>
              </w:rPr>
            </w:pPr>
            <w:r>
              <w:rPr>
                <w:sz w:val="22"/>
              </w:rPr>
              <w:t>Реквизиты счета для перечисления задатка: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77" w:leader="none"/>
              </w:tabs>
              <w:jc w:val="both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2"/>
              </w:rPr>
              <w:t xml:space="preserve">Задаток перечисляется на счет электронной торговой площадки «РТС-тендер». </w:t>
            </w:r>
          </w:p>
          <w:p>
            <w:pPr>
              <w:pStyle w:val="Normal"/>
              <w:tabs>
                <w:tab w:val="clear" w:pos="708"/>
                <w:tab w:val="left" w:pos="577" w:leader="none"/>
              </w:tabs>
              <w:jc w:val="both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2"/>
              </w:rPr>
              <w:t xml:space="preserve">Банковские реквизиты электронной площадки для перечисления задатка: </w:t>
            </w:r>
          </w:p>
          <w:p>
            <w:pPr>
              <w:pStyle w:val="Normal"/>
              <w:tabs>
                <w:tab w:val="clear" w:pos="708"/>
                <w:tab w:val="left" w:pos="577" w:leader="none"/>
              </w:tabs>
              <w:jc w:val="both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2"/>
              </w:rPr>
              <w:t>Получатель: ООО «РТС-тендер»;</w:t>
            </w:r>
          </w:p>
          <w:p>
            <w:pPr>
              <w:pStyle w:val="Normal"/>
              <w:tabs>
                <w:tab w:val="clear" w:pos="708"/>
                <w:tab w:val="left" w:pos="577" w:leader="none"/>
              </w:tabs>
              <w:jc w:val="both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2"/>
              </w:rPr>
              <w:t>Наименование банка: Филиал «Корпоративный» ПАО «Совкомбанк»</w:t>
            </w:r>
          </w:p>
          <w:p>
            <w:pPr>
              <w:pStyle w:val="Normal"/>
              <w:tabs>
                <w:tab w:val="clear" w:pos="708"/>
                <w:tab w:val="left" w:pos="577" w:leader="none"/>
              </w:tabs>
              <w:jc w:val="both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2"/>
              </w:rPr>
              <w:t>Расчетный счёт: 40702810512030016362</w:t>
            </w:r>
          </w:p>
          <w:p>
            <w:pPr>
              <w:pStyle w:val="Normal"/>
              <w:tabs>
                <w:tab w:val="clear" w:pos="708"/>
                <w:tab w:val="left" w:pos="577" w:leader="none"/>
              </w:tabs>
              <w:jc w:val="both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2"/>
              </w:rPr>
              <w:t>Корр. счёт: 30101810445250000360</w:t>
            </w:r>
          </w:p>
          <w:p>
            <w:pPr>
              <w:pStyle w:val="Normal"/>
              <w:tabs>
                <w:tab w:val="clear" w:pos="708"/>
                <w:tab w:val="left" w:pos="577" w:leader="none"/>
              </w:tabs>
              <w:jc w:val="both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2"/>
              </w:rPr>
              <w:t>БИК:044525360 ИНН:7710357167</w:t>
            </w:r>
          </w:p>
          <w:p>
            <w:pPr>
              <w:pStyle w:val="Normal"/>
              <w:tabs>
                <w:tab w:val="clear" w:pos="708"/>
                <w:tab w:val="left" w:pos="577" w:leader="none"/>
              </w:tabs>
              <w:jc w:val="both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2"/>
              </w:rPr>
              <w:t>КПП:773001001</w:t>
            </w:r>
          </w:p>
          <w:p>
            <w:pPr>
              <w:pStyle w:val="Normal"/>
              <w:tabs>
                <w:tab w:val="clear" w:pos="708"/>
                <w:tab w:val="left" w:pos="577" w:leader="none"/>
              </w:tabs>
              <w:jc w:val="both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2"/>
              </w:rPr>
              <w:t>Назначение платежа: «Внесение гарантийного обеспечения по Соглашению о внесении гарантийного обеспечения,</w:t>
            </w:r>
          </w:p>
          <w:p>
            <w:pPr>
              <w:pStyle w:val="Normal"/>
              <w:tabs>
                <w:tab w:val="clear" w:pos="708"/>
                <w:tab w:val="left" w:pos="577" w:leader="none"/>
              </w:tabs>
              <w:jc w:val="both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2"/>
              </w:rPr>
              <w:t xml:space="preserve">№ </w:t>
            </w:r>
            <w:r>
              <w:rPr>
                <w:i w:val="false"/>
                <w:iCs w:val="false"/>
                <w:sz w:val="22"/>
              </w:rPr>
              <w:t>аналитического счета _________, без НДС».</w:t>
            </w:r>
          </w:p>
          <w:p>
            <w:pPr>
              <w:pStyle w:val="Normal"/>
              <w:tabs>
                <w:tab w:val="clear" w:pos="708"/>
                <w:tab w:val="left" w:pos="577" w:leader="none"/>
              </w:tabs>
              <w:jc w:val="both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2"/>
              </w:rPr>
              <w:t>Задаток должен поступить на дату рассмотрения заявок на участие в аукционе.</w:t>
            </w:r>
          </w:p>
          <w:p>
            <w:pPr>
              <w:pStyle w:val="Normal"/>
              <w:tabs>
                <w:tab w:val="clear" w:pos="708"/>
                <w:tab w:val="left" w:pos="577" w:leader="none"/>
              </w:tabs>
              <w:jc w:val="both"/>
              <w:rPr>
                <w:i w:val="false"/>
                <w:i w:val="false"/>
                <w:iCs w:val="false"/>
              </w:rPr>
            </w:pPr>
            <w:r>
              <w:rPr>
                <w:i w:val="false"/>
                <w:iCs w:val="false"/>
                <w:sz w:val="22"/>
              </w:rPr>
              <w:t>Платежи по перечислению задатка для участия в аукционе, реквизиты для уплаты задатка и порядок возврата задатка осуществляются и определяются в соответствии с Регламентом электронной площадки и Соглашением о гарантийном обеспечении на ЭП.</w:t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/>
            </w:pPr>
            <w:r>
              <w:rPr>
                <w:sz w:val="22"/>
              </w:rPr>
              <w:t>7.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77" w:leader="none"/>
              </w:tabs>
              <w:ind w:left="-61" w:hanging="0"/>
              <w:jc w:val="both"/>
              <w:rPr>
                <w:sz w:val="22"/>
              </w:rPr>
            </w:pPr>
            <w:r>
              <w:rPr>
                <w:sz w:val="22"/>
              </w:rPr>
              <w:t>Порядок внесения денежных средств в качестве задатка на участие в аукционе в электронной форме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577" w:leader="none"/>
              </w:tabs>
              <w:ind w:left="0" w:firstLine="2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Участники, подающие заявки на участие в электронном аукционе, вносят денежные средства в качестве задатка в сумме, указанной в извещении о проведении аукциона в электронной форме. 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577" w:leader="none"/>
              </w:tabs>
              <w:ind w:left="0" w:firstLine="294"/>
              <w:jc w:val="both"/>
              <w:rPr>
                <w:sz w:val="22"/>
              </w:rPr>
            </w:pPr>
            <w:r>
              <w:rPr>
                <w:sz w:val="22"/>
              </w:rPr>
              <w:t>Денежные средства в размере задатка на участие в аукционе вносятся участниками на лицевой счет, открытый оператором электронной площадки.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577" w:leader="none"/>
              </w:tabs>
              <w:ind w:left="0" w:firstLine="294"/>
              <w:jc w:val="both"/>
              <w:rPr>
                <w:sz w:val="22"/>
              </w:rPr>
            </w:pPr>
            <w:r>
              <w:rPr>
                <w:sz w:val="22"/>
              </w:rPr>
              <w:t>Денежные средства блокируются оператором электронной площадки в размере задатка, указанного организатором в извещении о проведении аукциона в электронной форме, при условии наличия соответствующих свободных денежных средств на счете участника.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577" w:leader="none"/>
              </w:tabs>
              <w:ind w:left="0" w:firstLine="294"/>
              <w:jc w:val="both"/>
              <w:rPr>
                <w:sz w:val="22"/>
              </w:rPr>
            </w:pPr>
            <w:r>
              <w:rPr>
                <w:sz w:val="22"/>
              </w:rPr>
              <w:t>Денежные средства, внесенные в качестве задатка участником электронного аукциона, признанным его победителем, не возвращаются в случае, если победитель уклонился от подписания договора.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577" w:leader="none"/>
              </w:tabs>
              <w:ind w:left="0" w:firstLine="294"/>
              <w:jc w:val="both"/>
              <w:rPr>
                <w:sz w:val="22"/>
              </w:rPr>
            </w:pPr>
            <w:r>
              <w:rPr>
                <w:sz w:val="22"/>
              </w:rPr>
              <w:t xml:space="preserve">Оператор электронной площадки прекращает блокирование денежных средств участников в размере задатка в случае, если они не приняли участие в аукционе, по факту публикации протокола проведения аукциона. 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577" w:leader="none"/>
              </w:tabs>
              <w:ind w:left="0" w:firstLine="294"/>
              <w:jc w:val="both"/>
              <w:rPr/>
            </w:pPr>
            <w:r>
              <w:rPr>
                <w:sz w:val="22"/>
              </w:rPr>
              <w:t>При заключении договора о размещении нестационарного торгового объекта с победителем аукциона, сумма внесенного им задатка засчитывается в счет платы по договору о размещении нестационарного торгового объекта.</w:t>
            </w:r>
          </w:p>
          <w:p>
            <w:pPr>
              <w:pStyle w:val="Normal"/>
              <w:numPr>
                <w:ilvl w:val="0"/>
                <w:numId w:val="2"/>
              </w:numPr>
              <w:tabs>
                <w:tab w:val="clear" w:pos="708"/>
                <w:tab w:val="left" w:pos="577" w:leader="none"/>
              </w:tabs>
              <w:ind w:left="0" w:firstLine="294"/>
              <w:jc w:val="both"/>
              <w:rPr>
                <w:sz w:val="22"/>
              </w:rPr>
            </w:pPr>
            <w:r>
              <w:rPr>
                <w:sz w:val="22"/>
              </w:rPr>
              <w:t>Оператор электронной площадки осуществляет перевод задатка, внесенного участником электронного аукциона, признанным его победителем, на лицевой счет, открытый оператором, с одновременным уменьшением доступного остатка на счете учета лимитов победителя электронного аукциона на счёт уполномоченного органа на основании письменного обращения организатора или уполномоченного органа, содержащего требование о переводе денежных средств победителя аукциона.</w:t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/>
            </w:pPr>
            <w:r>
              <w:rPr>
                <w:sz w:val="22"/>
              </w:rPr>
              <w:t>8.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577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Порядок возврата задатка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577" w:leader="none"/>
              </w:tabs>
              <w:ind w:left="36" w:hanging="0"/>
              <w:jc w:val="both"/>
              <w:rPr>
                <w:sz w:val="22"/>
              </w:rPr>
            </w:pPr>
            <w:r>
              <w:rPr>
                <w:sz w:val="22"/>
              </w:rPr>
              <w:t>Возврат задатка в течение 5 (пяти) рабочих дней со дня поступления уведомления об отзыве заявки.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577" w:leader="none"/>
              </w:tabs>
              <w:ind w:left="36" w:hanging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Возврат задатка лицам не допущенным к участию в аукционе в течение 5 (пяти) рабочих дней со дня оформления протокола приема заявок на участие в аукционе. 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577" w:leader="none"/>
              </w:tabs>
              <w:ind w:left="36" w:hanging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Возврат задатка в течение 5 (пяти) рабочих дней со дня подписания протокола о результатах аукциона лицам, участвовавшим в аукционе, но не победившим в нем. 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08"/>
                <w:tab w:val="left" w:pos="577" w:leader="none"/>
              </w:tabs>
              <w:ind w:left="36" w:hanging="0"/>
              <w:jc w:val="both"/>
              <w:rPr>
                <w:sz w:val="22"/>
              </w:rPr>
            </w:pPr>
            <w:r>
              <w:rPr>
                <w:sz w:val="22"/>
              </w:rPr>
              <w:t>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с даты подписания договора с победителем аукциона.</w:t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/>
            </w:pPr>
            <w:r>
              <w:rPr>
                <w:sz w:val="22"/>
              </w:rPr>
              <w:t>9.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  <w:t>Дата, время и порядок осмотра земельного участка на местности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2"/>
              </w:rPr>
              <w:t xml:space="preserve">Осмотр земельного участка на местности производится претендентами самостоятельно в удобное для них время.   </w:t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</w:rPr>
              <w:t>Земельные участки находятся в открытом доступе.</w:t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/>
            </w:pPr>
            <w:r>
              <w:rPr>
                <w:sz w:val="22"/>
              </w:rPr>
              <w:t>10.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Порядок подачи заявок на участие в аукционе в электронной форме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0" w:after="0"/>
              <w:ind w:left="65" w:hanging="29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Для участия в аукционе в электронной форме участник, получивший аккредитацию и зарегистрированный на электронной площадке, подает заявку на участие в аукционе в электронной форме.</w:t>
            </w:r>
          </w:p>
          <w:p>
            <w:pPr>
              <w:pStyle w:val="Normal"/>
              <w:spacing w:before="0" w:after="0"/>
              <w:ind w:left="65" w:hanging="29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Участник вправе подать заявку на участие в аукционе в электронной форме в пределах срока подачи заявок, указанного в извещении о проведении такого аукциона.</w:t>
            </w:r>
          </w:p>
          <w:p>
            <w:pPr>
              <w:pStyle w:val="Normal"/>
              <w:spacing w:before="0" w:after="0"/>
              <w:ind w:left="65" w:hanging="29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Заявка на участие в аукционе в электронной форме направляется участником оператору электронной площадки.</w:t>
            </w:r>
          </w:p>
          <w:p>
            <w:pPr>
              <w:pStyle w:val="Normal"/>
              <w:spacing w:before="0" w:after="0"/>
              <w:ind w:left="65" w:hanging="29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Подача участником заявки на участие в аукционе в электронной форме является согласием такого участника на списание денежных средств, находящихся на его счете, открытом для проведения операций по обеспечению участия в электронных торгах, в качестве платы за участие в аукционе в электронной форме в случае, если плата за участие в таком аукционе предусмотрена регламентом электронной площадки, в порядке и по основаниям, установленным таким регламентом электронной площадки.</w:t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/>
            </w:pPr>
            <w:r>
              <w:rPr>
                <w:sz w:val="22"/>
              </w:rPr>
              <w:t>11.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Дата и время начала приема заявок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2</w:t>
            </w:r>
            <w:r>
              <w:rPr>
                <w:b/>
                <w:sz w:val="22"/>
              </w:rPr>
              <w:t xml:space="preserve"> апреля 2025 года в 08:00</w:t>
            </w:r>
            <w:r>
              <w:rPr>
                <w:sz w:val="22"/>
              </w:rPr>
              <w:t xml:space="preserve"> часов по МСК времени.</w:t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</w:rPr>
              <w:t xml:space="preserve">Прием заявок на участие в открытом аукционе в электронной форме осуществляется оператором электронной площадки по адресу </w:t>
            </w:r>
            <w:hyperlink r:id="rId3">
              <w:r>
                <w:rPr>
                  <w:rStyle w:val="ListLabel2"/>
                  <w:color w:val="0000FF"/>
                  <w:sz w:val="22"/>
                  <w:u w:val="single"/>
                </w:rPr>
                <w:t>www.rts-tender.ru</w:t>
              </w:r>
            </w:hyperlink>
            <w:r>
              <w:rPr>
                <w:sz w:val="22"/>
              </w:rPr>
              <w:t xml:space="preserve"> в Разделе «Имущество»</w:t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2"/>
              </w:rPr>
              <w:t>12.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  <w:t>Дата и время окончания приема заявок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80" w:leader="none"/>
              </w:tabs>
              <w:jc w:val="both"/>
              <w:rPr/>
            </w:pPr>
            <w:r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 xml:space="preserve"> мая 2025 года в 16:00 часов</w:t>
            </w:r>
            <w:r>
              <w:rPr>
                <w:sz w:val="22"/>
              </w:rPr>
              <w:t xml:space="preserve"> по МСК времени</w:t>
            </w:r>
          </w:p>
          <w:p>
            <w:pPr>
              <w:pStyle w:val="Normal"/>
              <w:tabs>
                <w:tab w:val="clear" w:pos="708"/>
                <w:tab w:val="left" w:pos="1080" w:leader="none"/>
              </w:tabs>
              <w:jc w:val="both"/>
              <w:rPr>
                <w:b/>
                <w:b/>
                <w:sz w:val="22"/>
                <w:highlight w:val="yellow"/>
              </w:rPr>
            </w:pPr>
            <w:r>
              <w:rPr>
                <w:b/>
                <w:sz w:val="22"/>
                <w:highlight w:val="yellow"/>
              </w:rPr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  <w:tab w:val="right" w:pos="3564" w:leader="none"/>
              </w:tabs>
              <w:rPr/>
            </w:pPr>
            <w:r>
              <w:rPr>
                <w:sz w:val="22"/>
              </w:rPr>
              <w:t>13.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  <w:tab w:val="right" w:pos="3564" w:leader="none"/>
              </w:tabs>
              <w:rPr>
                <w:sz w:val="22"/>
              </w:rPr>
            </w:pPr>
            <w:r>
              <w:rPr>
                <w:sz w:val="22"/>
              </w:rPr>
              <w:t>Дата, место и время рассмотрения заявок на участие в аукционе в электронной форме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3</w:t>
            </w:r>
            <w:r>
              <w:rPr>
                <w:b/>
                <w:sz w:val="22"/>
              </w:rPr>
              <w:t xml:space="preserve"> мая 2025 года в 10:00 часов</w:t>
            </w:r>
            <w:r>
              <w:rPr>
                <w:sz w:val="22"/>
              </w:rPr>
              <w:t xml:space="preserve"> по МСК времени </w:t>
            </w:r>
          </w:p>
          <w:p>
            <w:pPr>
              <w:pStyle w:val="Normal"/>
              <w:jc w:val="both"/>
              <w:rPr/>
            </w:pPr>
            <w:r>
              <w:rPr>
                <w:sz w:val="22"/>
              </w:rPr>
              <w:t>346250, Ростовская область, Тарасовский район, п.Тарасовский, ул.Ленина, д. 79.</w:t>
            </w:r>
          </w:p>
        </w:tc>
      </w:tr>
      <w:tr>
        <w:trPr>
          <w:trHeight w:val="2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/>
            </w:pPr>
            <w:r>
              <w:rPr>
                <w:sz w:val="22"/>
              </w:rPr>
              <w:t>14.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1005" w:leader="none"/>
              </w:tabs>
              <w:jc w:val="both"/>
              <w:rPr>
                <w:sz w:val="22"/>
              </w:rPr>
            </w:pPr>
            <w:r>
              <w:rPr>
                <w:sz w:val="22"/>
              </w:rPr>
              <w:t>Место, дата и время проведения аукциона в электронной форме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b/>
                <w:sz w:val="22"/>
              </w:rPr>
              <w:t>1</w:t>
            </w:r>
            <w:r>
              <w:rPr>
                <w:b/>
                <w:sz w:val="22"/>
              </w:rPr>
              <w:t>6</w:t>
            </w:r>
            <w:r>
              <w:rPr>
                <w:b/>
                <w:sz w:val="22"/>
              </w:rPr>
              <w:t xml:space="preserve"> мая 2025 года в 10:00 часов</w:t>
            </w:r>
            <w:r>
              <w:rPr>
                <w:sz w:val="22"/>
              </w:rPr>
              <w:t xml:space="preserve"> по МСК времени </w:t>
            </w:r>
          </w:p>
          <w:p>
            <w:pPr>
              <w:pStyle w:val="Normal"/>
              <w:tabs>
                <w:tab w:val="clear" w:pos="708"/>
                <w:tab w:val="left" w:pos="1080" w:leader="none"/>
              </w:tabs>
              <w:jc w:val="both"/>
              <w:rPr/>
            </w:pPr>
            <w:r>
              <w:rPr>
                <w:sz w:val="22"/>
              </w:rPr>
              <w:t xml:space="preserve">Открытый аукцион в электронной форме проводится оператором электронной площадки по адресу </w:t>
            </w:r>
            <w:hyperlink r:id="rId4">
              <w:r>
                <w:rPr>
                  <w:rStyle w:val="ListLabel2"/>
                  <w:color w:val="0000FF"/>
                  <w:sz w:val="22"/>
                  <w:u w:val="single"/>
                </w:rPr>
                <w:t>www.rts-tender.ru</w:t>
              </w:r>
            </w:hyperlink>
            <w:r>
              <w:rPr>
                <w:sz w:val="22"/>
              </w:rPr>
              <w:t xml:space="preserve"> в Разделе «Имущество».</w:t>
            </w:r>
          </w:p>
        </w:tc>
      </w:tr>
      <w:tr>
        <w:trPr>
          <w:trHeight w:val="565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2"/>
              </w:rPr>
              <w:t>15.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  <w:t>Перечень документов, прилагаемых претендентом к заявке для участия в аукционе электронной форме.</w:t>
            </w:r>
          </w:p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  <w:t>Для участия в аукционе в электронной форме заявители представляют в установленный в извещении о проведении аукциона срок следующие документы:</w:t>
            </w:r>
          </w:p>
          <w:p>
            <w:pPr>
              <w:pStyle w:val="Normal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 xml:space="preserve">заявка на участие в аукционе в электронной форме с указанием банковских реквизитов для возврата задатка. Заявка в том числе должна содержать согласие участника: </w:t>
            </w:r>
          </w:p>
          <w:p>
            <w:pPr>
              <w:pStyle w:val="Normal"/>
              <w:spacing w:before="0" w:after="0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- на обработку персональных данных;</w:t>
            </w:r>
          </w:p>
          <w:p>
            <w:pPr>
              <w:pStyle w:val="Normal"/>
              <w:spacing w:before="0" w:after="0"/>
              <w:contextualSpacing/>
              <w:jc w:val="both"/>
              <w:rPr/>
            </w:pPr>
            <w:r>
              <w:rPr>
                <w:sz w:val="22"/>
              </w:rPr>
              <w:t>- о принятии на себя обязательства в случае признания победителем аукциона в электронной форме заключить с Администрацией Тарасовского сельского поселения Тарасовского района Ростовской области договор о размещении нестационарного торгового объекта не позднее 30 (тридцати) дней со дня направления уполномоченным органом проекта договора, на электронной торговой площадке, на которой проводились торги;</w:t>
            </w:r>
          </w:p>
          <w:p>
            <w:pPr>
              <w:pStyle w:val="Normal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выписка из Единого государственного реестра юридических лиц (для юридических лиц);</w:t>
            </w:r>
          </w:p>
          <w:p>
            <w:pPr>
              <w:pStyle w:val="Normal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выписка из Единого государственного реестра индивидуальных предпринимателей (для индивидуальных предпринимателей)</w:t>
            </w:r>
          </w:p>
          <w:p>
            <w:pPr>
              <w:pStyle w:val="Normal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копия документа подтверждающего полномочия представителя заявителя (в случае если заявление предоставляется доверенным лицом, либо представителем юридического лица);</w:t>
            </w:r>
          </w:p>
          <w:p>
            <w:pPr>
              <w:pStyle w:val="Normal"/>
              <w:numPr>
                <w:ilvl w:val="0"/>
                <w:numId w:val="4"/>
              </w:numPr>
              <w:spacing w:before="0" w:after="0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заявитель иностранное юридическое лицо</w:t>
            </w:r>
          </w:p>
        </w:tc>
      </w:tr>
      <w:tr>
        <w:trPr>
          <w:trHeight w:val="565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2"/>
              </w:rPr>
              <w:t>16.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  <w:t>Срок, в течение которого организатор аукциона вправе отказаться от проведения аукциона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before="120" w:after="120"/>
              <w:ind w:right="120" w:hanging="0"/>
              <w:jc w:val="both"/>
              <w:rPr>
                <w:sz w:val="22"/>
              </w:rPr>
            </w:pPr>
            <w:r>
              <w:rPr>
                <w:sz w:val="22"/>
              </w:rPr>
              <w:t>Не позднее чем за пять дней до даты окончания срока подачи заявок на участие в аукционе</w:t>
            </w:r>
          </w:p>
        </w:tc>
      </w:tr>
      <w:tr>
        <w:trPr>
          <w:trHeight w:val="416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2"/>
              </w:rPr>
              <w:t>17.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  <w:t>Рассмотрение заявок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  <w:t>Комиссией принимается решение об отказе к участию в аукционе в следующих случаях:</w:t>
            </w:r>
          </w:p>
          <w:p>
            <w:pPr>
              <w:pStyle w:val="Normal"/>
              <w:numPr>
                <w:ilvl w:val="0"/>
                <w:numId w:val="5"/>
              </w:numPr>
              <w:spacing w:before="0" w:after="0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Непредоставления необходимых для участия в аукционе в электронной форме документов в электронной форме или представление недостоверных сведений;</w:t>
            </w:r>
          </w:p>
          <w:p>
            <w:pPr>
              <w:pStyle w:val="Normal"/>
              <w:numPr>
                <w:ilvl w:val="0"/>
                <w:numId w:val="5"/>
              </w:numPr>
              <w:spacing w:before="0" w:after="0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Непоступления задатка на дату рассмотрения заявок на участие в аукционе в электронной форме;</w:t>
            </w:r>
          </w:p>
          <w:p>
            <w:pPr>
              <w:pStyle w:val="Normal"/>
              <w:numPr>
                <w:ilvl w:val="0"/>
                <w:numId w:val="5"/>
              </w:numPr>
              <w:spacing w:before="0" w:after="0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Подачи заявки на участие в аукционе в электронной форме лицом, которое в соответствии с Федеральными законами не имеет права быть участником конкретного аукциона в электронной форме, приобрести право на размещение нестационарного торгового объекта;</w:t>
            </w:r>
          </w:p>
          <w:p>
            <w:pPr>
              <w:pStyle w:val="Normal"/>
              <w:numPr>
                <w:ilvl w:val="0"/>
                <w:numId w:val="5"/>
              </w:numPr>
              <w:spacing w:before="0" w:after="0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Наличия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      </w:r>
          </w:p>
        </w:tc>
      </w:tr>
      <w:tr>
        <w:trPr>
          <w:trHeight w:val="416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2"/>
              </w:rPr>
              <w:t>18.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  <w:t>Порядок регистрации на электронной площадке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  <w:t>Для участия в аукционе в электронной форме Претенденты должны зарегистрироваться на ЭП.</w:t>
            </w:r>
          </w:p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  <w:t>Регистрация на ЭП осуществляется без взимания платы.</w:t>
            </w:r>
          </w:p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  <w:t>Регистрации на ЭП подлежат претенденты, ранее не зарегистрированные на ЭП или регистрация которых на ЭП была ими прекращена.</w:t>
            </w:r>
          </w:p>
          <w:p>
            <w:pPr>
              <w:pStyle w:val="Normal"/>
              <w:numPr>
                <w:ilvl w:val="0"/>
                <w:numId w:val="0"/>
              </w:numPr>
              <w:outlineLvl w:val="1"/>
              <w:rPr>
                <w:sz w:val="22"/>
              </w:rPr>
            </w:pPr>
            <w:r>
              <w:rPr>
                <w:sz w:val="22"/>
              </w:rPr>
              <w:t>Регистрация на ЭП проводится в соответствии с Регламентом ЭП.</w:t>
            </w:r>
          </w:p>
        </w:tc>
      </w:tr>
      <w:tr>
        <w:trPr>
          <w:trHeight w:val="1125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2"/>
              </w:rPr>
              <w:t>19.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  <w:t>Порядок определения победителей аукциона</w:t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  <w:p>
            <w:pPr>
              <w:pStyle w:val="Normal"/>
              <w:rPr>
                <w:sz w:val="22"/>
              </w:rPr>
            </w:pPr>
            <w:r>
              <w:rPr>
                <w:sz w:val="22"/>
              </w:rPr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firstLine="36"/>
              <w:jc w:val="both"/>
              <w:rPr>
                <w:sz w:val="22"/>
              </w:rPr>
            </w:pPr>
            <w:r>
              <w:rPr>
                <w:sz w:val="22"/>
              </w:rPr>
              <w:t>Аукцион проводится в указанные в информационном сообщении день и час путем последовательного повышения участниками начальной цены на величину, равную либо кратную величине «шага аукциона».</w:t>
            </w:r>
          </w:p>
          <w:p>
            <w:pPr>
              <w:pStyle w:val="Normal"/>
              <w:ind w:firstLine="36"/>
              <w:jc w:val="both"/>
              <w:rPr>
                <w:sz w:val="22"/>
              </w:rPr>
            </w:pPr>
            <w:r>
              <w:rPr>
                <w:sz w:val="22"/>
              </w:rPr>
              <w:t>«Шаг аукциона» устанавливается продавцом в фиксированной сумме, и не изменяется в течение всего аукциона.</w:t>
            </w:r>
          </w:p>
          <w:p>
            <w:pPr>
              <w:pStyle w:val="Normal"/>
              <w:spacing w:before="0" w:after="0"/>
              <w:ind w:firstLine="36"/>
              <w:contextualSpacing/>
              <w:jc w:val="both"/>
              <w:rPr>
                <w:sz w:val="22"/>
              </w:rPr>
            </w:pPr>
            <w:r>
              <w:rPr>
                <w:sz w:val="22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>
            <w:pPr>
              <w:pStyle w:val="Normal"/>
              <w:ind w:firstLine="36"/>
              <w:jc w:val="both"/>
              <w:rPr>
                <w:sz w:val="22"/>
              </w:rPr>
            </w:pPr>
            <w:r>
              <w:rPr>
                <w:sz w:val="22"/>
              </w:rPr>
              <w:t>Со времени начала проведения процедуры аукциона Оператор электронной площадки размещает:</w:t>
            </w:r>
          </w:p>
          <w:p>
            <w:pPr>
              <w:pStyle w:val="Normal"/>
              <w:ind w:firstLine="36"/>
              <w:jc w:val="both"/>
              <w:rPr>
                <w:sz w:val="22"/>
              </w:rPr>
            </w:pPr>
            <w:r>
              <w:rPr>
                <w:sz w:val="22"/>
              </w:rPr>
              <w:t>а) в открытой части электронной площадки – информацию о начале проведения процедуры аукциона с указанием наименования имущества, начальной цены и текущего «шага аукциона»;</w:t>
            </w:r>
          </w:p>
          <w:p>
            <w:pPr>
              <w:pStyle w:val="Normal"/>
              <w:ind w:firstLine="36"/>
              <w:jc w:val="both"/>
              <w:rPr>
                <w:sz w:val="22"/>
              </w:rPr>
            </w:pPr>
            <w:r>
              <w:rPr>
                <w:sz w:val="22"/>
              </w:rPr>
              <w:t>б) в закрытой части электронной площадки –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      </w:r>
          </w:p>
          <w:p>
            <w:pPr>
              <w:pStyle w:val="Normal"/>
              <w:ind w:firstLine="36"/>
              <w:jc w:val="both"/>
              <w:rPr>
                <w:sz w:val="22"/>
              </w:rPr>
            </w:pPr>
            <w:r>
              <w:rPr>
                <w:sz w:val="22"/>
              </w:rPr>
              <w:t>В течение 60 (шестидесяти) минут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      </w:r>
          </w:p>
          <w:p>
            <w:pPr>
              <w:pStyle w:val="Normal"/>
              <w:ind w:firstLine="36"/>
              <w:jc w:val="both"/>
              <w:rPr>
                <w:sz w:val="22"/>
              </w:rPr>
            </w:pPr>
            <w:r>
              <w:rPr>
                <w:sz w:val="22"/>
              </w:rPr>
              <w:t>а) 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20 (двадцать) минут со времени представления каждого следующего предложения. Если в течение 20 (двадцати)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ЭП завершается;</w:t>
            </w:r>
          </w:p>
          <w:p>
            <w:pPr>
              <w:pStyle w:val="Normal"/>
              <w:ind w:firstLine="36"/>
              <w:jc w:val="both"/>
              <w:rPr>
                <w:sz w:val="22"/>
              </w:rPr>
            </w:pPr>
            <w:r>
              <w:rPr>
                <w:sz w:val="22"/>
              </w:rPr>
              <w:t>б) не поступило ни одного предложения о начальной цене имущества, то аукцион с помощью программно-аппаратных средств ЭП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>
            <w:pPr>
              <w:pStyle w:val="Normal"/>
              <w:ind w:firstLine="36"/>
              <w:jc w:val="both"/>
              <w:rPr>
                <w:sz w:val="22"/>
              </w:rPr>
            </w:pPr>
            <w:r>
              <w:rPr>
                <w:sz w:val="22"/>
              </w:rPr>
              <w:t>Во время проведения процедуры аукциона программными средствами ЭП обеспечивается:</w:t>
            </w:r>
          </w:p>
          <w:p>
            <w:pPr>
              <w:pStyle w:val="Normal"/>
              <w:ind w:firstLine="36"/>
              <w:jc w:val="both"/>
              <w:rPr>
                <w:sz w:val="22"/>
              </w:rPr>
            </w:pPr>
            <w:r>
              <w:rPr>
                <w:sz w:val="22"/>
              </w:rPr>
              <w:t>а) 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      </w:r>
          </w:p>
          <w:p>
            <w:pPr>
              <w:pStyle w:val="Normal"/>
              <w:ind w:firstLine="36"/>
              <w:jc w:val="both"/>
              <w:rPr>
                <w:sz w:val="22"/>
              </w:rPr>
            </w:pPr>
            <w:r>
              <w:rPr>
                <w:sz w:val="22"/>
              </w:rPr>
              <w:t>б)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      </w:r>
          </w:p>
          <w:p>
            <w:pPr>
              <w:pStyle w:val="Normal"/>
              <w:ind w:firstLine="36"/>
              <w:jc w:val="both"/>
              <w:rPr>
                <w:sz w:val="22"/>
              </w:rPr>
            </w:pPr>
            <w:r>
              <w:rPr>
                <w:sz w:val="22"/>
              </w:rPr>
              <w:t>Победителем аукциона признается участник, предложивший наибольшую цену имущества.</w:t>
            </w:r>
          </w:p>
          <w:p>
            <w:pPr>
              <w:pStyle w:val="Normal"/>
              <w:widowControl w:val="false"/>
              <w:ind w:left="36" w:hanging="0"/>
              <w:jc w:val="both"/>
              <w:rPr>
                <w:sz w:val="22"/>
              </w:rPr>
            </w:pPr>
            <w:r>
              <w:rPr>
                <w:sz w:val="22"/>
              </w:rPr>
      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      </w:r>
          </w:p>
        </w:tc>
      </w:tr>
      <w:tr>
        <w:trPr>
          <w:trHeight w:val="1590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2"/>
              </w:rPr>
              <w:t>20.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  <w:t>Заключение договора по итогам аукциона.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 w:hanging="0"/>
              <w:jc w:val="both"/>
              <w:rPr/>
            </w:pPr>
            <w:r>
              <w:rPr>
                <w:sz w:val="22"/>
              </w:rPr>
              <w:t xml:space="preserve">     </w:t>
            </w:r>
            <w:r>
              <w:rPr>
                <w:sz w:val="22"/>
              </w:rPr>
              <w:t>1) По результатам проведения электронного аукциона договор о размещении нестационарного торгового объекта заключается в электронной форме и подписывается усиленной квалифицированной </w:t>
            </w:r>
            <w:r>
              <w:fldChar w:fldCharType="begin"/>
            </w:r>
            <w:r>
              <w:rPr>
                <w:rStyle w:val="ListLabel3"/>
                <w:sz w:val="22"/>
              </w:rPr>
              <w:instrText> HYPERLINK "https://base.garant.ru/12184522/741609f9002bd54a24e5c49cb5af953b/" \l "block_21"</w:instrText>
            </w:r>
            <w:r>
              <w:rPr>
                <w:rStyle w:val="ListLabel3"/>
                <w:sz w:val="22"/>
              </w:rPr>
              <w:fldChar w:fldCharType="separate"/>
            </w:r>
            <w:r>
              <w:rPr>
                <w:rStyle w:val="ListLabel3"/>
                <w:sz w:val="22"/>
              </w:rPr>
              <w:t>электронной подписью</w:t>
            </w:r>
            <w:r>
              <w:rPr>
                <w:rStyle w:val="ListLabel3"/>
                <w:sz w:val="22"/>
              </w:rPr>
              <w:fldChar w:fldCharType="end"/>
            </w:r>
            <w:r>
              <w:rPr>
                <w:sz w:val="22"/>
              </w:rPr>
              <w:t xml:space="preserve"> сторон такого договора.</w:t>
            </w:r>
          </w:p>
          <w:p>
            <w:pPr>
              <w:pStyle w:val="Normal"/>
              <w:ind w:right="-108" w:hanging="0"/>
              <w:jc w:val="both"/>
              <w:rPr>
                <w:sz w:val="22"/>
              </w:rPr>
            </w:pPr>
            <w:r>
              <w:rPr>
                <w:sz w:val="22"/>
              </w:rPr>
              <w:tab/>
              <w:t>2) Договор о размещении нестационарного торгового объекта заключается между Продавцом (арендодателем) и Победителем аукциона в соответствии с формой договора не ранее чем через десять дней со дня размещения информации о результатах аукциона на официальном сайте. Победитель аукциона обязан подписать Договор и передать его Организатору аукциона не позднее 30 дней со дня размещения итогового протокола аукциона.</w:t>
            </w:r>
          </w:p>
          <w:p>
            <w:pPr>
              <w:pStyle w:val="Normal"/>
              <w:ind w:right="-108" w:hanging="0"/>
              <w:jc w:val="both"/>
              <w:rPr>
                <w:sz w:val="22"/>
              </w:rPr>
            </w:pPr>
            <w:r>
              <w:rPr>
                <w:sz w:val="22"/>
              </w:rPr>
              <w:tab/>
              <w:t>3) Оплата по договору о размещении нестационарного торгового объекта производится в соответствии с условиями договора, по безналичному расчету по следующим реквизитам:</w:t>
            </w:r>
          </w:p>
          <w:p>
            <w:pPr>
              <w:pStyle w:val="Normal"/>
              <w:jc w:val="both"/>
              <w:rPr>
                <w:sz w:val="22"/>
              </w:rPr>
            </w:pPr>
            <w:r>
              <w:rPr>
                <w:rFonts w:eastAsia="Calibri" w:cs="Times New Roman"/>
                <w:color w:val="auto"/>
                <w:sz w:val="22"/>
                <w:szCs w:val="22"/>
                <w:lang w:eastAsia="en-US" w:bidi="ar-SA"/>
              </w:rPr>
              <w:t>ИНН 6133007694 КПП 613301001  единый казначейский счет    40102810845370000050, казначейский счет    03100643000000015800 л/с 04583136320 БИК 016015102 ОТДЕЛЕНИЕ  РОСТОВ -НА-ДОНУ БАНКА РОССИИ//УФК по Ростовской области г. Ростов-на-Дону    КБК 95111109080100000120  ОКТМО 60653453</w:t>
            </w:r>
          </w:p>
          <w:p>
            <w:pPr>
              <w:pStyle w:val="Normal"/>
              <w:ind w:right="-108" w:hanging="0"/>
              <w:jc w:val="both"/>
              <w:rPr>
                <w:sz w:val="22"/>
              </w:rPr>
            </w:pPr>
            <w:r>
              <w:rPr>
                <w:sz w:val="22"/>
              </w:rPr>
              <w:t>(Оплата цены по договору о размещении нестационарного торгового объекта от  «__»______2024 №_____).</w:t>
            </w:r>
          </w:p>
          <w:p>
            <w:pPr>
              <w:pStyle w:val="Normal"/>
              <w:ind w:right="-108" w:hanging="0"/>
              <w:jc w:val="both"/>
              <w:rPr>
                <w:i/>
                <w:i/>
                <w:sz w:val="22"/>
              </w:rPr>
            </w:pPr>
            <w:r>
              <w:rPr>
                <w:sz w:val="22"/>
              </w:rPr>
              <w:t>ОКТМО указывается в соответствии с местоположением земельного участка.</w:t>
              <w:tab/>
              <w:tab/>
              <w:tab/>
              <w:tab/>
              <w:tab/>
              <w:tab/>
              <w:tab/>
              <w:tab/>
              <w:tab/>
            </w:r>
            <w:r>
              <w:rPr>
                <w:i/>
                <w:sz w:val="22"/>
              </w:rPr>
              <w:tab/>
            </w:r>
            <w:r>
              <w:rPr>
                <w:sz w:val="22"/>
              </w:rPr>
              <w:t>4) Задаток, внесенный Победителем аукциона, засчитывается в счет стоимости по договору о размещении нестационарного торгового объекта.</w:t>
            </w:r>
          </w:p>
          <w:p>
            <w:pPr>
              <w:pStyle w:val="Normal"/>
              <w:ind w:right="-108" w:hanging="0"/>
              <w:jc w:val="both"/>
              <w:rPr>
                <w:sz w:val="22"/>
              </w:rPr>
            </w:pPr>
            <w:r>
              <w:rPr>
                <w:sz w:val="22"/>
              </w:rPr>
              <w:tab/>
              <w:t xml:space="preserve">5) При уклонении (отказе) Победителя аукциона от заключения в установленный срок договора задаток ему не возвращается, и он утрачивает право на заключение указанного договора. </w:t>
              <w:tab/>
              <w:tab/>
            </w:r>
          </w:p>
        </w:tc>
      </w:tr>
      <w:tr>
        <w:trPr>
          <w:trHeight w:val="369" w:hRule="atLeast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/>
            </w:pPr>
            <w:r>
              <w:rPr>
                <w:sz w:val="22"/>
              </w:rPr>
              <w:t>21.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jc w:val="both"/>
              <w:rPr>
                <w:sz w:val="22"/>
              </w:rPr>
            </w:pPr>
            <w:r>
              <w:rPr>
                <w:sz w:val="22"/>
              </w:rPr>
              <w:t>Заключительные положения</w:t>
            </w:r>
          </w:p>
        </w:tc>
        <w:tc>
          <w:tcPr>
            <w:tcW w:w="7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ind w:right="-108" w:hanging="0"/>
              <w:jc w:val="both"/>
              <w:rPr>
                <w:sz w:val="22"/>
              </w:rPr>
            </w:pPr>
            <w:r>
              <w:rPr>
                <w:sz w:val="22"/>
              </w:rPr>
              <w:t>Все вопросы, касающиеся проведения аукциона в электронной форме не нашедшие отражения в настоящем сообщении, регулируются законодательством Российской Федерации.</w:t>
            </w:r>
          </w:p>
        </w:tc>
      </w:tr>
    </w:tbl>
    <w:p>
      <w:pPr>
        <w:pStyle w:val="Style12"/>
        <w:spacing w:lineRule="auto" w:line="240" w:before="0" w:after="0"/>
        <w:ind w:right="-297" w:hanging="0"/>
        <w:rPr>
          <w:sz w:val="24"/>
        </w:rPr>
      </w:pPr>
      <w:r>
        <w:rPr>
          <w:sz w:val="24"/>
        </w:rPr>
      </w:r>
    </w:p>
    <w:p>
      <w:pPr>
        <w:pStyle w:val="Style12"/>
        <w:spacing w:lineRule="auto" w:line="240" w:before="0" w:after="0"/>
        <w:ind w:right="-297" w:hanging="0"/>
        <w:rPr>
          <w:sz w:val="24"/>
        </w:rPr>
      </w:pPr>
      <w:r>
        <w:rPr>
          <w:sz w:val="24"/>
        </w:rPr>
      </w:r>
    </w:p>
    <w:p>
      <w:pPr>
        <w:pStyle w:val="Style12"/>
        <w:spacing w:lineRule="auto" w:line="240" w:before="0" w:after="0"/>
        <w:ind w:right="-297" w:hanging="0"/>
        <w:rPr/>
      </w:pPr>
      <w:r>
        <w:rPr/>
      </w:r>
    </w:p>
    <w:p>
      <w:pPr>
        <w:pStyle w:val="Style12"/>
        <w:spacing w:lineRule="auto" w:line="240" w:before="0" w:after="0"/>
        <w:rPr>
          <w:sz w:val="24"/>
        </w:rPr>
      </w:pPr>
      <w:r>
        <w:rPr>
          <w:sz w:val="24"/>
        </w:rPr>
        <w:t>Глава Администрации</w:t>
      </w:r>
    </w:p>
    <w:p>
      <w:pPr>
        <w:pStyle w:val="Style12"/>
        <w:spacing w:lineRule="auto" w:line="240" w:before="0" w:after="0"/>
        <w:rPr/>
      </w:pPr>
      <w:r>
        <w:rPr>
          <w:sz w:val="24"/>
        </w:rPr>
        <w:t>Тарасовского сельского поселения                                                                                    А.С. Лаврухин</w:t>
      </w:r>
    </w:p>
    <w:sectPr>
      <w:type w:val="nextPage"/>
      <w:pgSz w:w="11906" w:h="16838"/>
      <w:pgMar w:left="993" w:right="720" w:header="0" w:top="720" w:footer="0" w:bottom="720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XO Thames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pStyle w:val="8"/>
      <w:numFmt w:val="decimal"/>
      <w:lvlText w:val="%1.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  <w:rFonts w:cs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lvl w:ilvl="0">
      <w:start w:val="1"/>
      <w:numFmt w:val="decimal"/>
      <w:lvlText w:val="%1."/>
      <w:lvlJc w:val="left"/>
      <w:pPr>
        <w:ind w:left="1352" w:hanging="360"/>
      </w:pPr>
    </w:lvl>
    <w:lvl w:ilvl="1">
      <w:start w:val="1"/>
      <w:numFmt w:val="lowerLetter"/>
      <w:lvlText w:val="%2."/>
      <w:lvlJc w:val="left"/>
      <w:pPr>
        <w:ind w:left="2072" w:hanging="360"/>
      </w:pPr>
    </w:lvl>
    <w:lvl w:ilvl="2">
      <w:start w:val="1"/>
      <w:numFmt w:val="lowerRoman"/>
      <w:lvlText w:val="%3."/>
      <w:lvlJc w:val="right"/>
      <w:pPr>
        <w:ind w:left="2792" w:hanging="180"/>
      </w:pPr>
    </w:lvl>
    <w:lvl w:ilvl="3">
      <w:start w:val="1"/>
      <w:numFmt w:val="decimal"/>
      <w:lvlText w:val="%4."/>
      <w:lvlJc w:val="left"/>
      <w:pPr>
        <w:ind w:left="3512" w:hanging="360"/>
      </w:pPr>
    </w:lvl>
    <w:lvl w:ilvl="4">
      <w:start w:val="1"/>
      <w:numFmt w:val="lowerLetter"/>
      <w:lvlText w:val="%5."/>
      <w:lvlJc w:val="left"/>
      <w:pPr>
        <w:ind w:left="4232" w:hanging="360"/>
      </w:pPr>
    </w:lvl>
    <w:lvl w:ilvl="5">
      <w:start w:val="1"/>
      <w:numFmt w:val="lowerRoman"/>
      <w:lvlText w:val="%6."/>
      <w:lvlJc w:val="right"/>
      <w:pPr>
        <w:ind w:left="4952" w:hanging="180"/>
      </w:pPr>
    </w:lvl>
    <w:lvl w:ilvl="6">
      <w:start w:val="1"/>
      <w:numFmt w:val="decimal"/>
      <w:lvlText w:val="%7."/>
      <w:lvlJc w:val="left"/>
      <w:pPr>
        <w:ind w:left="5672" w:hanging="360"/>
      </w:pPr>
    </w:lvl>
    <w:lvl w:ilvl="7">
      <w:start w:val="1"/>
      <w:numFmt w:val="lowerLetter"/>
      <w:lvlText w:val="%8."/>
      <w:lvlJc w:val="left"/>
      <w:pPr>
        <w:ind w:left="6392" w:hanging="360"/>
      </w:pPr>
    </w:lvl>
    <w:lvl w:ilvl="8">
      <w:start w:val="1"/>
      <w:numFmt w:val="lowerRoman"/>
      <w:lvlText w:val="%9."/>
      <w:lvlJc w:val="right"/>
      <w:pPr>
        <w:ind w:left="7112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color w:val="000000"/>
        <w:lang w:val="ru-RU" w:eastAsia="zh-CN" w:bidi="hi-IN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NSimSun" w:cs="Arial"/>
      <w:color w:val="000000"/>
      <w:kern w:val="0"/>
      <w:sz w:val="24"/>
      <w:szCs w:val="20"/>
      <w:lang w:val="ru-RU" w:eastAsia="zh-CN" w:bidi="hi-IN"/>
    </w:rPr>
  </w:style>
  <w:style w:type="paragraph" w:styleId="1">
    <w:name w:val="Heading 1"/>
    <w:basedOn w:val="Normal"/>
    <w:next w:val="Normal"/>
    <w:uiPriority w:val="9"/>
    <w:qFormat/>
    <w:pPr>
      <w:keepNext w:val="true"/>
      <w:numPr>
        <w:ilvl w:val="0"/>
        <w:numId w:val="1"/>
      </w:numPr>
      <w:ind w:left="0" w:firstLine="567"/>
      <w:jc w:val="both"/>
      <w:outlineLvl w:val="0"/>
    </w:pPr>
    <w:rPr>
      <w:sz w:val="28"/>
    </w:rPr>
  </w:style>
  <w:style w:type="paragraph" w:styleId="2">
    <w:name w:val="Heading 2"/>
    <w:next w:val="Normal"/>
    <w:uiPriority w:val="9"/>
    <w:qFormat/>
    <w:pPr>
      <w:widowControl/>
      <w:bidi w:val="0"/>
      <w:spacing w:before="120" w:after="120"/>
      <w:jc w:val="both"/>
      <w:outlineLvl w:val="1"/>
    </w:pPr>
    <w:rPr>
      <w:rFonts w:ascii="XO Thames" w:hAnsi="XO Thames" w:eastAsia="NSimSun" w:cs="Arial"/>
      <w:b/>
      <w:color w:val="00000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bidi w:val="0"/>
      <w:spacing w:before="120" w:after="120"/>
      <w:jc w:val="both"/>
      <w:outlineLvl w:val="2"/>
    </w:pPr>
    <w:rPr>
      <w:rFonts w:ascii="XO Thames" w:hAnsi="XO Thames" w:eastAsia="NSimSun" w:cs="Arial"/>
      <w:b/>
      <w:color w:val="00000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bidi w:val="0"/>
      <w:spacing w:before="120" w:after="120"/>
      <w:jc w:val="both"/>
      <w:outlineLvl w:val="3"/>
    </w:pPr>
    <w:rPr>
      <w:rFonts w:ascii="XO Thames" w:hAnsi="XO Thames" w:eastAsia="NSimSun" w:cs="Arial"/>
      <w:b/>
      <w:color w:val="00000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bidi w:val="0"/>
      <w:spacing w:before="120" w:after="120"/>
      <w:jc w:val="both"/>
      <w:outlineLvl w:val="4"/>
    </w:pPr>
    <w:rPr>
      <w:rFonts w:ascii="XO Thames" w:hAnsi="XO Thames" w:eastAsia="NSimSun" w:cs="Arial"/>
      <w:b/>
      <w:color w:val="000000"/>
      <w:kern w:val="0"/>
      <w:sz w:val="22"/>
      <w:szCs w:val="20"/>
      <w:lang w:val="ru-RU" w:eastAsia="zh-CN" w:bidi="hi-IN"/>
    </w:rPr>
  </w:style>
  <w:style w:type="paragraph" w:styleId="8">
    <w:name w:val="Heading 8"/>
    <w:basedOn w:val="Normal"/>
    <w:next w:val="Normal"/>
    <w:uiPriority w:val="9"/>
    <w:qFormat/>
    <w:pPr>
      <w:keepNext w:val="true"/>
      <w:numPr>
        <w:ilvl w:val="7"/>
        <w:numId w:val="1"/>
      </w:numPr>
      <w:jc w:val="center"/>
      <w:outlineLvl w:val="7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tents2" w:customStyle="1">
    <w:name w:val="Contents 2"/>
    <w:qFormat/>
    <w:rPr>
      <w:rFonts w:ascii="XO Thames" w:hAnsi="XO Thames"/>
      <w:sz w:val="28"/>
    </w:rPr>
  </w:style>
  <w:style w:type="character" w:styleId="Strong">
    <w:name w:val="Strong"/>
    <w:qFormat/>
    <w:rPr>
      <w:b/>
    </w:rPr>
  </w:style>
  <w:style w:type="character" w:styleId="ConsPlusNormal" w:customStyle="1">
    <w:name w:val="ConsPlusNormal"/>
    <w:qFormat/>
    <w:rPr>
      <w:rFonts w:ascii="Arial" w:hAnsi="Arial"/>
    </w:rPr>
  </w:style>
  <w:style w:type="character" w:styleId="Contents4" w:customStyle="1">
    <w:name w:val="Contents 4"/>
    <w:qFormat/>
    <w:rPr>
      <w:rFonts w:ascii="XO Thames" w:hAnsi="XO Thames"/>
      <w:sz w:val="28"/>
    </w:rPr>
  </w:style>
  <w:style w:type="character" w:styleId="Contents6" w:customStyle="1">
    <w:name w:val="Contents 6"/>
    <w:qFormat/>
    <w:rPr>
      <w:rFonts w:ascii="XO Thames" w:hAnsi="XO Thames"/>
      <w:sz w:val="28"/>
    </w:rPr>
  </w:style>
  <w:style w:type="character" w:styleId="Contents7" w:customStyle="1">
    <w:name w:val="Contents 7"/>
    <w:qFormat/>
    <w:rPr>
      <w:rFonts w:ascii="XO Thames" w:hAnsi="XO Thames"/>
      <w:sz w:val="28"/>
    </w:rPr>
  </w:style>
  <w:style w:type="character" w:styleId="Endnote" w:customStyle="1">
    <w:name w:val="Endnote"/>
    <w:qFormat/>
    <w:rPr>
      <w:rFonts w:ascii="XO Thames" w:hAnsi="XO Thames"/>
      <w:sz w:val="22"/>
    </w:rPr>
  </w:style>
  <w:style w:type="character" w:styleId="31" w:customStyle="1">
    <w:name w:val="Заголовок 31"/>
    <w:qFormat/>
    <w:rPr>
      <w:rFonts w:ascii="XO Thames" w:hAnsi="XO Thames"/>
      <w:b/>
      <w:sz w:val="26"/>
    </w:rPr>
  </w:style>
  <w:style w:type="character" w:styleId="311" w:customStyle="1">
    <w:name w:val="Основной текст 31"/>
    <w:qFormat/>
    <w:rPr>
      <w:sz w:val="18"/>
    </w:rPr>
  </w:style>
  <w:style w:type="character" w:styleId="Style8" w:customStyle="1">
    <w:name w:val="Гипертекстовая ссылка"/>
    <w:qFormat/>
    <w:rPr>
      <w:rFonts w:ascii="Times New Roman" w:hAnsi="Times New Roman"/>
      <w:color w:val="008000"/>
    </w:rPr>
  </w:style>
  <w:style w:type="character" w:styleId="Default" w:customStyle="1">
    <w:name w:val="Default"/>
    <w:qFormat/>
    <w:rPr>
      <w:color w:val="000000"/>
      <w:sz w:val="24"/>
    </w:rPr>
  </w:style>
  <w:style w:type="character" w:styleId="32" w:customStyle="1">
    <w:name w:val="Стиль3 Знак Знак"/>
    <w:qFormat/>
    <w:rPr/>
  </w:style>
  <w:style w:type="character" w:styleId="Contents3" w:customStyle="1">
    <w:name w:val="Contents 3"/>
    <w:qFormat/>
    <w:rPr>
      <w:rFonts w:ascii="XO Thames" w:hAnsi="XO Thames"/>
      <w:sz w:val="28"/>
    </w:rPr>
  </w:style>
  <w:style w:type="character" w:styleId="Textbodyindent" w:customStyle="1">
    <w:name w:val="Text body indent"/>
    <w:qFormat/>
    <w:rPr/>
  </w:style>
  <w:style w:type="character" w:styleId="Style9" w:customStyle="1">
    <w:name w:val="Термин"/>
    <w:qFormat/>
    <w:rPr>
      <w:sz w:val="26"/>
    </w:rPr>
  </w:style>
  <w:style w:type="character" w:styleId="51" w:customStyle="1">
    <w:name w:val="Заголовок 51"/>
    <w:qFormat/>
    <w:rPr>
      <w:rFonts w:ascii="XO Thames" w:hAnsi="XO Thames"/>
      <w:b/>
      <w:sz w:val="22"/>
    </w:rPr>
  </w:style>
  <w:style w:type="character" w:styleId="11" w:customStyle="1">
    <w:name w:val="Заголовок 11"/>
    <w:qFormat/>
    <w:rPr>
      <w:sz w:val="28"/>
    </w:rPr>
  </w:style>
  <w:style w:type="character" w:styleId="Textbody" w:customStyle="1">
    <w:name w:val="Text body"/>
    <w:qFormat/>
    <w:rPr>
      <w:sz w:val="28"/>
    </w:rPr>
  </w:style>
  <w:style w:type="character" w:styleId="Appleconvertedspace" w:customStyle="1">
    <w:name w:val="apple-converted-space"/>
    <w:basedOn w:val="DefaultParagraphFont"/>
    <w:qFormat/>
    <w:rPr/>
  </w:style>
  <w:style w:type="character" w:styleId="Style10" w:customStyle="1">
    <w:name w:val="Интернет-ссылка"/>
    <w:rPr>
      <w:color w:val="0000FF"/>
      <w:u w:val="single"/>
    </w:rPr>
  </w:style>
  <w:style w:type="character" w:styleId="Footnote" w:customStyle="1">
    <w:name w:val="Footnote"/>
    <w:qFormat/>
    <w:rPr>
      <w:rFonts w:ascii="XO Thames" w:hAnsi="XO Thames"/>
      <w:sz w:val="22"/>
    </w:rPr>
  </w:style>
  <w:style w:type="character" w:styleId="81" w:customStyle="1">
    <w:name w:val="Заголовок 81"/>
    <w:qFormat/>
    <w:rPr>
      <w:b/>
    </w:rPr>
  </w:style>
  <w:style w:type="character" w:styleId="Contents1" w:customStyle="1">
    <w:name w:val="Contents 1"/>
    <w:qFormat/>
    <w:rPr>
      <w:rFonts w:ascii="XO Thames" w:hAnsi="XO Thames"/>
      <w:b/>
      <w:sz w:val="28"/>
    </w:rPr>
  </w:style>
  <w:style w:type="character" w:styleId="HeaderandFooter" w:customStyle="1">
    <w:name w:val="Header and Footer"/>
    <w:qFormat/>
    <w:rPr>
      <w:rFonts w:ascii="XO Thames" w:hAnsi="XO Thames"/>
      <w:sz w:val="28"/>
    </w:rPr>
  </w:style>
  <w:style w:type="character" w:styleId="Contents9" w:customStyle="1">
    <w:name w:val="Contents 9"/>
    <w:qFormat/>
    <w:rPr>
      <w:rFonts w:ascii="XO Thames" w:hAnsi="XO Thames"/>
      <w:sz w:val="28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12" w:customStyle="1">
    <w:name w:val="Список1"/>
    <w:qFormat/>
    <w:rPr>
      <w:sz w:val="28"/>
    </w:rPr>
  </w:style>
  <w:style w:type="character" w:styleId="Contents8" w:customStyle="1">
    <w:name w:val="Contents 8"/>
    <w:qFormat/>
    <w:rPr>
      <w:rFonts w:ascii="XO Thames" w:hAnsi="XO Thames"/>
      <w:sz w:val="28"/>
    </w:rPr>
  </w:style>
  <w:style w:type="character" w:styleId="13" w:customStyle="1">
    <w:name w:val="1"/>
    <w:qFormat/>
    <w:rPr>
      <w:sz w:val="20"/>
    </w:rPr>
  </w:style>
  <w:style w:type="character" w:styleId="Contents5" w:customStyle="1">
    <w:name w:val="Contents 5"/>
    <w:qFormat/>
    <w:rPr>
      <w:rFonts w:ascii="XO Thames" w:hAnsi="XO Thames"/>
      <w:sz w:val="28"/>
    </w:rPr>
  </w:style>
  <w:style w:type="character" w:styleId="Labelcontainerlabeltext" w:customStyle="1">
    <w:name w:val="label-container__label-text"/>
    <w:qFormat/>
    <w:rPr/>
  </w:style>
  <w:style w:type="character" w:styleId="14" w:customStyle="1">
    <w:name w:val="Подзаголовок1"/>
    <w:qFormat/>
    <w:rPr>
      <w:rFonts w:ascii="XO Thames" w:hAnsi="XO Thames"/>
      <w:i/>
      <w:sz w:val="24"/>
    </w:rPr>
  </w:style>
  <w:style w:type="character" w:styleId="15" w:customStyle="1">
    <w:name w:val="Основной шрифт абзаца1"/>
    <w:qFormat/>
    <w:rPr/>
  </w:style>
  <w:style w:type="character" w:styleId="16" w:customStyle="1">
    <w:name w:val="Заголовок1"/>
    <w:qFormat/>
    <w:rPr>
      <w:rFonts w:ascii="XO Thames" w:hAnsi="XO Thames"/>
      <w:b/>
      <w:caps/>
      <w:sz w:val="40"/>
    </w:rPr>
  </w:style>
  <w:style w:type="character" w:styleId="41" w:customStyle="1">
    <w:name w:val="Заголовок 41"/>
    <w:qFormat/>
    <w:rPr>
      <w:rFonts w:ascii="XO Thames" w:hAnsi="XO Thames"/>
      <w:b/>
      <w:sz w:val="24"/>
    </w:rPr>
  </w:style>
  <w:style w:type="character" w:styleId="Style14" w:customStyle="1">
    <w:name w:val="Style14"/>
    <w:qFormat/>
    <w:rPr>
      <w:sz w:val="20"/>
    </w:rPr>
  </w:style>
  <w:style w:type="character" w:styleId="17" w:customStyle="1">
    <w:name w:val="Текст1"/>
    <w:qFormat/>
    <w:rPr>
      <w:rFonts w:ascii="Courier New" w:hAnsi="Courier New"/>
    </w:rPr>
  </w:style>
  <w:style w:type="character" w:styleId="21" w:customStyle="1">
    <w:name w:val="Заголовок 21"/>
    <w:qFormat/>
    <w:rPr>
      <w:rFonts w:ascii="XO Thames" w:hAnsi="XO Thames"/>
      <w:b/>
      <w:sz w:val="28"/>
    </w:rPr>
  </w:style>
  <w:style w:type="paragraph" w:styleId="Style11">
    <w:name w:val="Заголовок"/>
    <w:basedOn w:val="Normal"/>
    <w:next w:val="Style12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2">
    <w:name w:val="Body Text"/>
    <w:basedOn w:val="Normal"/>
    <w:pPr>
      <w:widowControl w:val="false"/>
      <w:tabs>
        <w:tab w:val="clear" w:pos="708"/>
        <w:tab w:val="left" w:pos="418" w:leader="none"/>
      </w:tabs>
      <w:spacing w:lineRule="exact" w:line="322" w:before="331" w:after="0"/>
      <w:jc w:val="both"/>
    </w:pPr>
    <w:rPr>
      <w:sz w:val="28"/>
    </w:rPr>
  </w:style>
  <w:style w:type="paragraph" w:styleId="Style13">
    <w:name w:val="List"/>
    <w:basedOn w:val="Style12"/>
    <w:pPr/>
    <w:rPr/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Style17">
    <w:name w:val="Title"/>
    <w:next w:val="Style12"/>
    <w:uiPriority w:val="10"/>
    <w:qFormat/>
    <w:pPr>
      <w:widowControl/>
      <w:bidi w:val="0"/>
      <w:spacing w:before="567" w:after="567"/>
      <w:jc w:val="center"/>
    </w:pPr>
    <w:rPr>
      <w:rFonts w:ascii="XO Thames" w:hAnsi="XO Thames" w:eastAsia="NSimSun" w:cs="Arial"/>
      <w:b/>
      <w:caps/>
      <w:color w:val="000000"/>
      <w:kern w:val="0"/>
      <w:sz w:val="40"/>
      <w:szCs w:val="20"/>
      <w:lang w:val="ru-RU" w:eastAsia="zh-CN"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Cs w:val="24"/>
    </w:rPr>
  </w:style>
  <w:style w:type="paragraph" w:styleId="Indexheading">
    <w:name w:val="index heading"/>
    <w:basedOn w:val="Normal"/>
    <w:qFormat/>
    <w:pPr>
      <w:suppressLineNumbers/>
    </w:pPr>
    <w:rPr/>
  </w:style>
  <w:style w:type="paragraph" w:styleId="22">
    <w:name w:val="TOC 2"/>
    <w:next w:val="Normal"/>
    <w:uiPriority w:val="39"/>
    <w:pPr>
      <w:widowControl/>
      <w:bidi w:val="0"/>
      <w:ind w:left="2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18" w:customStyle="1">
    <w:name w:val="Строгий1"/>
    <w:qFormat/>
    <w:pPr>
      <w:widowControl/>
      <w:bidi w:val="0"/>
      <w:jc w:val="left"/>
    </w:pPr>
    <w:rPr>
      <w:rFonts w:ascii="Times New Roman" w:hAnsi="Times New Roman" w:eastAsia="NSimSun" w:cs="Arial"/>
      <w:b/>
      <w:color w:val="000000"/>
      <w:kern w:val="0"/>
      <w:sz w:val="24"/>
      <w:szCs w:val="20"/>
      <w:lang w:val="ru-RU" w:eastAsia="zh-CN" w:bidi="hi-IN"/>
    </w:rPr>
  </w:style>
  <w:style w:type="paragraph" w:styleId="ConsPlusNormal1" w:customStyle="1">
    <w:name w:val="ConsPlusNormal"/>
    <w:qFormat/>
    <w:pPr>
      <w:widowControl w:val="false"/>
      <w:bidi w:val="0"/>
      <w:ind w:firstLine="720"/>
      <w:jc w:val="left"/>
    </w:pPr>
    <w:rPr>
      <w:rFonts w:ascii="Arial" w:hAnsi="Arial" w:eastAsia="NSimSun" w:cs="Arial"/>
      <w:color w:val="000000"/>
      <w:kern w:val="0"/>
      <w:sz w:val="24"/>
      <w:szCs w:val="20"/>
      <w:lang w:val="ru-RU" w:eastAsia="zh-CN" w:bidi="hi-IN"/>
    </w:rPr>
  </w:style>
  <w:style w:type="paragraph" w:styleId="42">
    <w:name w:val="TOC 4"/>
    <w:next w:val="Normal"/>
    <w:uiPriority w:val="39"/>
    <w:pPr>
      <w:widowControl/>
      <w:bidi w:val="0"/>
      <w:ind w:left="6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bidi w:val="0"/>
      <w:ind w:left="10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bidi w:val="0"/>
      <w:ind w:left="12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23" w:customStyle="1">
    <w:name w:val="Основной шрифт абзаца2"/>
    <w:qFormat/>
    <w:pPr>
      <w:widowControl/>
      <w:bidi w:val="0"/>
      <w:jc w:val="left"/>
    </w:pPr>
    <w:rPr>
      <w:rFonts w:ascii="Times New Roman" w:hAnsi="Times New Roman" w:eastAsia="NSimSun" w:cs="Arial"/>
      <w:color w:val="000000"/>
      <w:kern w:val="0"/>
      <w:sz w:val="24"/>
      <w:szCs w:val="20"/>
      <w:lang w:val="ru-RU" w:eastAsia="zh-CN" w:bidi="hi-IN"/>
    </w:rPr>
  </w:style>
  <w:style w:type="paragraph" w:styleId="Endnote1" w:customStyle="1">
    <w:name w:val="Endnote"/>
    <w:qFormat/>
    <w:pPr>
      <w:widowControl/>
      <w:bidi w:val="0"/>
      <w:ind w:firstLine="851"/>
      <w:jc w:val="both"/>
    </w:pPr>
    <w:rPr>
      <w:rFonts w:ascii="XO Thames" w:hAnsi="XO Thames" w:eastAsia="NSimSun" w:cs="Arial"/>
      <w:color w:val="000000"/>
      <w:kern w:val="0"/>
      <w:sz w:val="22"/>
      <w:szCs w:val="20"/>
      <w:lang w:val="ru-RU" w:eastAsia="zh-CN" w:bidi="hi-IN"/>
    </w:rPr>
  </w:style>
  <w:style w:type="paragraph" w:styleId="312" w:customStyle="1">
    <w:name w:val="Основной текст 31"/>
    <w:basedOn w:val="Normal"/>
    <w:qFormat/>
    <w:pPr>
      <w:widowControl w:val="false"/>
      <w:spacing w:lineRule="auto" w:line="288"/>
      <w:ind w:firstLine="720"/>
      <w:jc w:val="both"/>
    </w:pPr>
    <w:rPr>
      <w:sz w:val="18"/>
    </w:rPr>
  </w:style>
  <w:style w:type="paragraph" w:styleId="Style18" w:customStyle="1">
    <w:name w:val="Гипертекстовая ссылка"/>
    <w:qFormat/>
    <w:pPr>
      <w:widowControl/>
      <w:bidi w:val="0"/>
      <w:jc w:val="left"/>
    </w:pPr>
    <w:rPr>
      <w:rFonts w:ascii="Times New Roman" w:hAnsi="Times New Roman" w:eastAsia="NSimSun" w:cs="Arial"/>
      <w:color w:val="008000"/>
      <w:kern w:val="0"/>
      <w:sz w:val="24"/>
      <w:szCs w:val="20"/>
      <w:lang w:val="ru-RU" w:eastAsia="zh-CN" w:bidi="hi-IN"/>
    </w:rPr>
  </w:style>
  <w:style w:type="paragraph" w:styleId="Default1" w:customStyle="1">
    <w:name w:val="Default"/>
    <w:qFormat/>
    <w:pPr>
      <w:widowControl/>
      <w:bidi w:val="0"/>
      <w:spacing w:lineRule="atLeast" w:line="100"/>
      <w:jc w:val="left"/>
    </w:pPr>
    <w:rPr>
      <w:rFonts w:ascii="Times New Roman" w:hAnsi="Times New Roman" w:eastAsia="NSimSun" w:cs="Arial"/>
      <w:color w:val="000000"/>
      <w:kern w:val="0"/>
      <w:sz w:val="24"/>
      <w:szCs w:val="20"/>
      <w:lang w:val="ru-RU" w:eastAsia="zh-CN" w:bidi="hi-IN"/>
    </w:rPr>
  </w:style>
  <w:style w:type="paragraph" w:styleId="33" w:customStyle="1">
    <w:name w:val="Стиль3 Знак Знак"/>
    <w:basedOn w:val="Normal"/>
    <w:qFormat/>
    <w:pPr>
      <w:widowControl w:val="false"/>
      <w:jc w:val="both"/>
    </w:pPr>
    <w:rPr/>
  </w:style>
  <w:style w:type="paragraph" w:styleId="34">
    <w:name w:val="TOC 3"/>
    <w:next w:val="Normal"/>
    <w:uiPriority w:val="39"/>
    <w:pPr>
      <w:widowControl/>
      <w:bidi w:val="0"/>
      <w:ind w:left="4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Style19">
    <w:name w:val="Body Text Indent"/>
    <w:basedOn w:val="Normal"/>
    <w:pPr>
      <w:spacing w:before="0" w:after="120"/>
      <w:ind w:left="283" w:hanging="0"/>
    </w:pPr>
    <w:rPr/>
  </w:style>
  <w:style w:type="paragraph" w:styleId="Style20" w:customStyle="1">
    <w:name w:val="Термин"/>
    <w:basedOn w:val="Normal"/>
    <w:qFormat/>
    <w:pPr>
      <w:spacing w:lineRule="atLeast" w:line="100"/>
      <w:ind w:left="567" w:hanging="0"/>
      <w:jc w:val="both"/>
    </w:pPr>
    <w:rPr>
      <w:sz w:val="26"/>
    </w:rPr>
  </w:style>
  <w:style w:type="paragraph" w:styleId="Appleconvertedspace1" w:customStyle="1">
    <w:name w:val="apple-converted-space"/>
    <w:basedOn w:val="23"/>
    <w:qFormat/>
    <w:pPr/>
    <w:rPr/>
  </w:style>
  <w:style w:type="paragraph" w:styleId="Internetlink" w:customStyle="1">
    <w:name w:val="Internet link"/>
    <w:qFormat/>
    <w:pPr>
      <w:widowControl/>
      <w:bidi w:val="0"/>
      <w:jc w:val="left"/>
    </w:pPr>
    <w:rPr>
      <w:rFonts w:ascii="Times New Roman" w:hAnsi="Times New Roman" w:eastAsia="NSimSun" w:cs="Arial"/>
      <w:color w:val="0000FF"/>
      <w:kern w:val="0"/>
      <w:sz w:val="24"/>
      <w:szCs w:val="20"/>
      <w:u w:val="single"/>
      <w:lang w:val="ru-RU" w:eastAsia="zh-CN" w:bidi="hi-IN"/>
    </w:rPr>
  </w:style>
  <w:style w:type="paragraph" w:styleId="Footnote1" w:customStyle="1">
    <w:name w:val="Footnote"/>
    <w:qFormat/>
    <w:pPr>
      <w:widowControl/>
      <w:bidi w:val="0"/>
      <w:ind w:firstLine="851"/>
      <w:jc w:val="both"/>
    </w:pPr>
    <w:rPr>
      <w:rFonts w:ascii="XO Thames" w:hAnsi="XO Thames" w:eastAsia="NSimSun" w:cs="Arial"/>
      <w:color w:val="000000"/>
      <w:kern w:val="0"/>
      <w:sz w:val="22"/>
      <w:szCs w:val="20"/>
      <w:lang w:val="ru-RU" w:eastAsia="zh-CN" w:bidi="hi-IN"/>
    </w:rPr>
  </w:style>
  <w:style w:type="paragraph" w:styleId="19">
    <w:name w:val="TOC 1"/>
    <w:next w:val="Normal"/>
    <w:uiPriority w:val="39"/>
    <w:pPr>
      <w:widowControl/>
      <w:bidi w:val="0"/>
      <w:jc w:val="left"/>
    </w:pPr>
    <w:rPr>
      <w:rFonts w:ascii="XO Thames" w:hAnsi="XO Thames" w:eastAsia="NSimSun" w:cs="Arial"/>
      <w:b/>
      <w:color w:val="000000"/>
      <w:kern w:val="0"/>
      <w:sz w:val="28"/>
      <w:szCs w:val="20"/>
      <w:lang w:val="ru-RU" w:eastAsia="zh-CN" w:bidi="hi-IN"/>
    </w:rPr>
  </w:style>
  <w:style w:type="paragraph" w:styleId="Style21" w:customStyle="1">
    <w:name w:val="Верхний и нижний колонтитулы"/>
    <w:qFormat/>
    <w:pPr>
      <w:widowControl/>
      <w:bidi w:val="0"/>
      <w:jc w:val="both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bidi w:val="0"/>
      <w:ind w:left="16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110" w:customStyle="1">
    <w:name w:val="Просмотренная гиперссылка1"/>
    <w:qFormat/>
    <w:pPr>
      <w:widowControl/>
      <w:bidi w:val="0"/>
      <w:jc w:val="left"/>
    </w:pPr>
    <w:rPr>
      <w:rFonts w:ascii="Times New Roman" w:hAnsi="Times New Roman" w:eastAsia="NSimSun" w:cs="Arial"/>
      <w:color w:val="800080"/>
      <w:kern w:val="0"/>
      <w:sz w:val="24"/>
      <w:szCs w:val="20"/>
      <w:u w:val="single"/>
      <w:lang w:val="ru-RU" w:eastAsia="zh-CN" w:bidi="hi-IN"/>
    </w:rPr>
  </w:style>
  <w:style w:type="paragraph" w:styleId="111" w:customStyle="1">
    <w:name w:val="Список1"/>
    <w:basedOn w:val="Normal"/>
    <w:qFormat/>
    <w:pPr>
      <w:jc w:val="both"/>
    </w:pPr>
    <w:rPr>
      <w:sz w:val="28"/>
    </w:rPr>
  </w:style>
  <w:style w:type="paragraph" w:styleId="82">
    <w:name w:val="TOC 8"/>
    <w:next w:val="Normal"/>
    <w:uiPriority w:val="39"/>
    <w:pPr>
      <w:widowControl/>
      <w:bidi w:val="0"/>
      <w:ind w:left="14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112" w:customStyle="1">
    <w:name w:val="1"/>
    <w:basedOn w:val="Normal"/>
    <w:qFormat/>
    <w:pPr>
      <w:widowControl w:val="false"/>
      <w:spacing w:lineRule="exact" w:line="240" w:before="0" w:after="160"/>
      <w:jc w:val="right"/>
    </w:pPr>
    <w:rPr>
      <w:sz w:val="20"/>
    </w:rPr>
  </w:style>
  <w:style w:type="paragraph" w:styleId="52">
    <w:name w:val="TOC 5"/>
    <w:next w:val="Normal"/>
    <w:uiPriority w:val="39"/>
    <w:pPr>
      <w:widowControl/>
      <w:bidi w:val="0"/>
      <w:ind w:left="800" w:hanging="0"/>
      <w:jc w:val="left"/>
    </w:pPr>
    <w:rPr>
      <w:rFonts w:ascii="XO Thames" w:hAnsi="XO Thames" w:eastAsia="NSimSun" w:cs="Arial"/>
      <w:color w:val="000000"/>
      <w:kern w:val="0"/>
      <w:sz w:val="28"/>
      <w:szCs w:val="20"/>
      <w:lang w:val="ru-RU" w:eastAsia="zh-CN" w:bidi="hi-IN"/>
    </w:rPr>
  </w:style>
  <w:style w:type="paragraph" w:styleId="Labelcontainerlabeltext1" w:customStyle="1">
    <w:name w:val="label-container__label-text"/>
    <w:qFormat/>
    <w:pPr>
      <w:widowControl/>
      <w:bidi w:val="0"/>
      <w:jc w:val="left"/>
    </w:pPr>
    <w:rPr>
      <w:rFonts w:ascii="Times New Roman" w:hAnsi="Times New Roman" w:eastAsia="NSimSun" w:cs="Arial"/>
      <w:color w:val="000000"/>
      <w:kern w:val="0"/>
      <w:sz w:val="24"/>
      <w:szCs w:val="20"/>
      <w:lang w:val="ru-RU" w:eastAsia="zh-CN" w:bidi="hi-IN"/>
    </w:rPr>
  </w:style>
  <w:style w:type="paragraph" w:styleId="Style22">
    <w:name w:val="Subtitle"/>
    <w:next w:val="Normal"/>
    <w:uiPriority w:val="11"/>
    <w:qFormat/>
    <w:pPr>
      <w:widowControl/>
      <w:bidi w:val="0"/>
      <w:jc w:val="both"/>
    </w:pPr>
    <w:rPr>
      <w:rFonts w:ascii="XO Thames" w:hAnsi="XO Thames" w:eastAsia="NSimSun" w:cs="Arial"/>
      <w:i/>
      <w:color w:val="000000"/>
      <w:kern w:val="0"/>
      <w:sz w:val="24"/>
      <w:szCs w:val="20"/>
      <w:lang w:val="ru-RU" w:eastAsia="zh-CN" w:bidi="hi-IN"/>
    </w:rPr>
  </w:style>
  <w:style w:type="paragraph" w:styleId="113" w:customStyle="1">
    <w:name w:val="Основной шрифт абзаца1"/>
    <w:qFormat/>
    <w:pPr>
      <w:widowControl/>
      <w:bidi w:val="0"/>
      <w:jc w:val="left"/>
    </w:pPr>
    <w:rPr>
      <w:rFonts w:ascii="Times New Roman" w:hAnsi="Times New Roman" w:eastAsia="NSimSun" w:cs="Arial"/>
      <w:color w:val="000000"/>
      <w:kern w:val="0"/>
      <w:sz w:val="24"/>
      <w:szCs w:val="20"/>
      <w:lang w:val="ru-RU" w:eastAsia="zh-CN" w:bidi="hi-IN"/>
    </w:rPr>
  </w:style>
  <w:style w:type="paragraph" w:styleId="Style141" w:customStyle="1">
    <w:name w:val="Style14"/>
    <w:basedOn w:val="Normal"/>
    <w:qFormat/>
    <w:pPr>
      <w:widowControl w:val="false"/>
      <w:spacing w:lineRule="exact" w:line="344"/>
      <w:ind w:firstLine="581"/>
      <w:jc w:val="both"/>
    </w:pPr>
    <w:rPr>
      <w:sz w:val="20"/>
    </w:rPr>
  </w:style>
  <w:style w:type="paragraph" w:styleId="114" w:customStyle="1">
    <w:name w:val="Текст1"/>
    <w:basedOn w:val="Normal"/>
    <w:qFormat/>
    <w:pPr>
      <w:spacing w:lineRule="auto" w:line="288"/>
      <w:ind w:firstLine="720"/>
    </w:pPr>
    <w:rPr>
      <w:rFonts w:ascii="Courier New" w:hAnsi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torgi.gov.ru/" TargetMode="External"/><Relationship Id="rId3" Type="http://schemas.openxmlformats.org/officeDocument/2006/relationships/hyperlink" Target="http://www.rts-tender.ru/" TargetMode="External"/><Relationship Id="rId4" Type="http://schemas.openxmlformats.org/officeDocument/2006/relationships/hyperlink" Target="http://www.rts-tender.ru/" TargetMode="Externa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Application>LibreOffice/6.3.1.2$Windows_X86_64 LibreOffice_project/b79626edf0065ac373bd1df5c28bd630b4424273</Application>
  <Pages>7</Pages>
  <Words>2271</Words>
  <Characters>15376</Characters>
  <CharactersWithSpaces>17839</CharactersWithSpaces>
  <Paragraphs>182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2025-04-01T12:47:00Z</dcterms:created>
  <dc:creator/>
  <dc:description/>
  <dc:language>ru-RU</dc:language>
  <cp:lastModifiedBy/>
  <cp:lastPrinted>2025-04-10T10:11:18Z</cp:lastPrinted>
  <dcterms:modified xsi:type="dcterms:W3CDTF">2025-04-10T10:11:33Z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